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F2" w:rsidRDefault="002F3BF2" w:rsidP="002F3BF2">
      <w:pPr>
        <w:keepLines/>
        <w:spacing w:after="0" w:line="240" w:lineRule="auto"/>
        <w:rPr>
          <w:rFonts w:ascii="Times New Roman" w:hAnsi="Times New Roman" w:cs="Times New Roman"/>
          <w:b/>
          <w:sz w:val="22"/>
          <w:szCs w:val="22"/>
        </w:rPr>
      </w:pPr>
      <w:bookmarkStart w:id="0" w:name="_GoBack"/>
      <w:bookmarkEnd w:id="0"/>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BF2" w:rsidRDefault="002F3BF2" w:rsidP="002F3BF2">
      <w:pPr>
        <w:keepLines/>
        <w:spacing w:after="0" w:line="240" w:lineRule="auto"/>
        <w:rPr>
          <w:rFonts w:ascii="Times New Roman" w:hAnsi="Times New Roman" w:cs="Times New Roman"/>
          <w:b/>
          <w:sz w:val="22"/>
          <w:szCs w:val="22"/>
        </w:rPr>
      </w:pPr>
    </w:p>
    <w:p w:rsidR="002F3BF2" w:rsidRDefault="002F3BF2" w:rsidP="002F3BF2">
      <w:pPr>
        <w:keepLines/>
        <w:spacing w:after="0" w:line="240" w:lineRule="auto"/>
        <w:rPr>
          <w:rFonts w:ascii="Times New Roman" w:hAnsi="Times New Roman" w:cs="Times New Roman"/>
          <w:b/>
          <w:sz w:val="22"/>
          <w:szCs w:val="22"/>
        </w:rPr>
      </w:pPr>
    </w:p>
    <w:p w:rsidR="004A430C" w:rsidRDefault="004A430C" w:rsidP="002F3BF2">
      <w:pPr>
        <w:keepLines/>
        <w:spacing w:after="0" w:line="240" w:lineRule="auto"/>
        <w:rPr>
          <w:rFonts w:ascii="Times New Roman" w:hAnsi="Times New Roman" w:cs="Times New Roman"/>
          <w:b/>
          <w:sz w:val="22"/>
          <w:szCs w:val="22"/>
        </w:rPr>
      </w:pPr>
    </w:p>
    <w:p w:rsidR="004A430C" w:rsidRDefault="004A430C" w:rsidP="002F3BF2">
      <w:pPr>
        <w:keepLines/>
        <w:spacing w:after="0" w:line="240" w:lineRule="auto"/>
        <w:rPr>
          <w:rFonts w:ascii="Times New Roman" w:hAnsi="Times New Roman" w:cs="Times New Roman"/>
          <w:b/>
          <w:sz w:val="22"/>
          <w:szCs w:val="22"/>
        </w:rPr>
      </w:pPr>
    </w:p>
    <w:p w:rsidR="002F3BF2" w:rsidRPr="00C44EEF" w:rsidRDefault="002F3BF2" w:rsidP="002F3BF2">
      <w:pPr>
        <w:keepLines/>
        <w:spacing w:after="0" w:line="240" w:lineRule="auto"/>
        <w:rPr>
          <w:rFonts w:ascii="Times New Roman" w:hAnsi="Times New Roman" w:cs="Times New Roman"/>
          <w:b/>
          <w:color w:val="auto"/>
        </w:rPr>
      </w:pPr>
      <w:r w:rsidRPr="00E86FAA">
        <w:rPr>
          <w:rFonts w:ascii="Times New Roman" w:hAnsi="Times New Roman" w:cs="Times New Roman"/>
          <w:b/>
        </w:rPr>
        <w:t xml:space="preserve">          </w:t>
      </w:r>
      <w:r w:rsidRPr="00C44EEF">
        <w:rPr>
          <w:rFonts w:ascii="Times New Roman" w:hAnsi="Times New Roman" w:cs="Times New Roman"/>
          <w:b/>
          <w:color w:val="auto"/>
        </w:rPr>
        <w:t>REPUBLIKA HRVATSKA</w:t>
      </w:r>
    </w:p>
    <w:p w:rsidR="002F3BF2" w:rsidRPr="00C44EEF" w:rsidRDefault="002F3BF2" w:rsidP="002F3BF2">
      <w:pPr>
        <w:keepLines/>
        <w:spacing w:after="0" w:line="240" w:lineRule="auto"/>
        <w:rPr>
          <w:rFonts w:ascii="Times New Roman" w:hAnsi="Times New Roman" w:cs="Times New Roman"/>
          <w:b/>
          <w:color w:val="auto"/>
        </w:rPr>
      </w:pPr>
      <w:r w:rsidRPr="00C44EEF">
        <w:rPr>
          <w:rFonts w:ascii="Times New Roman" w:hAnsi="Times New Roman" w:cs="Times New Roman"/>
          <w:b/>
          <w:color w:val="auto"/>
        </w:rPr>
        <w:t xml:space="preserve">     MINISTARSTVO PRAVOSUĐA</w:t>
      </w:r>
    </w:p>
    <w:p w:rsidR="002F3BF2" w:rsidRDefault="002F3BF2" w:rsidP="002F3BF2">
      <w:pPr>
        <w:keepLines/>
        <w:spacing w:after="0" w:line="240" w:lineRule="auto"/>
        <w:rPr>
          <w:rFonts w:ascii="Times New Roman" w:hAnsi="Times New Roman" w:cs="Times New Roman"/>
          <w:b/>
          <w:color w:val="auto"/>
        </w:rPr>
      </w:pPr>
      <w:r w:rsidRPr="00C44EEF">
        <w:rPr>
          <w:rFonts w:ascii="Times New Roman" w:hAnsi="Times New Roman" w:cs="Times New Roman"/>
          <w:b/>
          <w:color w:val="auto"/>
        </w:rPr>
        <w:t xml:space="preserve">  UPRAVA ZA ZATVORSKI SUSTAV</w:t>
      </w:r>
    </w:p>
    <w:p w:rsidR="0014020E" w:rsidRPr="00C44EEF" w:rsidRDefault="0014020E" w:rsidP="002F3BF2">
      <w:pPr>
        <w:keepLines/>
        <w:spacing w:after="0" w:line="240" w:lineRule="auto"/>
        <w:rPr>
          <w:rFonts w:ascii="Times New Roman" w:hAnsi="Times New Roman" w:cs="Times New Roman"/>
          <w:b/>
          <w:color w:val="auto"/>
        </w:rPr>
      </w:pPr>
      <w:r>
        <w:rPr>
          <w:rFonts w:ascii="Times New Roman" w:hAnsi="Times New Roman" w:cs="Times New Roman"/>
          <w:b/>
          <w:color w:val="auto"/>
        </w:rPr>
        <w:t xml:space="preserve">                     I PROBACIJU</w:t>
      </w:r>
    </w:p>
    <w:p w:rsidR="004661DB" w:rsidRPr="00C44EEF" w:rsidRDefault="00AC2B23" w:rsidP="002F3BF2">
      <w:pPr>
        <w:rPr>
          <w:rFonts w:ascii="Times New Roman" w:hAnsi="Times New Roman" w:cs="Times New Roman"/>
          <w:b/>
          <w:color w:val="auto"/>
        </w:rPr>
      </w:pPr>
      <w:r>
        <w:rPr>
          <w:rFonts w:ascii="Times New Roman" w:hAnsi="Times New Roman" w:cs="Times New Roman"/>
          <w:b/>
          <w:color w:val="auto"/>
        </w:rPr>
        <w:t xml:space="preserve">          </w:t>
      </w:r>
      <w:r w:rsidR="0025101F">
        <w:rPr>
          <w:rFonts w:ascii="Times New Roman" w:hAnsi="Times New Roman" w:cs="Times New Roman"/>
          <w:b/>
          <w:color w:val="auto"/>
        </w:rPr>
        <w:t xml:space="preserve">       </w:t>
      </w:r>
      <w:r w:rsidR="008F7F6E">
        <w:rPr>
          <w:rFonts w:ascii="Times New Roman" w:hAnsi="Times New Roman" w:cs="Times New Roman"/>
          <w:b/>
          <w:color w:val="auto"/>
        </w:rPr>
        <w:t>Zatvor</w:t>
      </w:r>
      <w:r w:rsidR="004661DB" w:rsidRPr="00C44EEF">
        <w:rPr>
          <w:rFonts w:ascii="Times New Roman" w:hAnsi="Times New Roman" w:cs="Times New Roman"/>
          <w:b/>
          <w:color w:val="auto"/>
        </w:rPr>
        <w:t xml:space="preserve"> u Požegi</w:t>
      </w:r>
    </w:p>
    <w:p w:rsidR="007D6238" w:rsidRPr="001A7F7D" w:rsidRDefault="007D6238" w:rsidP="007D6238">
      <w:pPr>
        <w:spacing w:after="0" w:line="240" w:lineRule="auto"/>
        <w:jc w:val="both"/>
        <w:rPr>
          <w:rFonts w:ascii="Times New Roman" w:hAnsi="Times New Roman" w:cs="Times New Roman"/>
          <w:color w:val="auto"/>
        </w:rPr>
      </w:pPr>
      <w:r w:rsidRPr="001A7F7D">
        <w:rPr>
          <w:rFonts w:ascii="Times New Roman" w:hAnsi="Times New Roman" w:cs="Times New Roman"/>
          <w:color w:val="auto"/>
        </w:rPr>
        <w:t xml:space="preserve">KLASA: </w:t>
      </w:r>
    </w:p>
    <w:p w:rsidR="007D6238" w:rsidRPr="001A7F7D" w:rsidRDefault="007D6238" w:rsidP="007D6238">
      <w:pPr>
        <w:spacing w:after="0" w:line="240" w:lineRule="auto"/>
        <w:jc w:val="both"/>
        <w:rPr>
          <w:rFonts w:ascii="Times New Roman" w:hAnsi="Times New Roman" w:cs="Times New Roman"/>
          <w:color w:val="auto"/>
        </w:rPr>
      </w:pPr>
      <w:r w:rsidRPr="001A7F7D">
        <w:rPr>
          <w:rFonts w:ascii="Times New Roman" w:hAnsi="Times New Roman" w:cs="Times New Roman"/>
          <w:color w:val="auto"/>
        </w:rPr>
        <w:t xml:space="preserve">URBROJ: </w:t>
      </w:r>
    </w:p>
    <w:p w:rsidR="007D6238" w:rsidRPr="001A7F7D" w:rsidRDefault="003F6343" w:rsidP="007D6238">
      <w:pPr>
        <w:spacing w:after="0" w:line="240" w:lineRule="auto"/>
        <w:jc w:val="both"/>
        <w:rPr>
          <w:rFonts w:ascii="Times New Roman" w:hAnsi="Times New Roman" w:cs="Times New Roman"/>
          <w:color w:val="auto"/>
        </w:rPr>
      </w:pPr>
      <w:r w:rsidRPr="001A7F7D">
        <w:rPr>
          <w:rFonts w:ascii="Times New Roman" w:hAnsi="Times New Roman" w:cs="Times New Roman"/>
          <w:color w:val="auto"/>
        </w:rPr>
        <w:t>Požega,</w:t>
      </w:r>
      <w:r w:rsidR="00972F1E" w:rsidRPr="001A7F7D">
        <w:rPr>
          <w:rFonts w:ascii="Times New Roman" w:hAnsi="Times New Roman" w:cs="Times New Roman"/>
          <w:color w:val="auto"/>
        </w:rPr>
        <w:t xml:space="preserve"> </w:t>
      </w:r>
      <w:r w:rsidR="008502D1">
        <w:rPr>
          <w:rFonts w:ascii="Times New Roman" w:hAnsi="Times New Roman" w:cs="Times New Roman"/>
          <w:color w:val="auto"/>
        </w:rPr>
        <w:t>30.12.2019</w:t>
      </w:r>
      <w:r w:rsidR="00972F1E" w:rsidRPr="001A7F7D">
        <w:rPr>
          <w:rFonts w:ascii="Times New Roman" w:hAnsi="Times New Roman" w:cs="Times New Roman"/>
          <w:color w:val="auto"/>
        </w:rPr>
        <w:t>.</w:t>
      </w:r>
    </w:p>
    <w:p w:rsidR="00771070" w:rsidRDefault="00771070" w:rsidP="007D6238">
      <w:pPr>
        <w:spacing w:after="0" w:line="240" w:lineRule="auto"/>
        <w:jc w:val="both"/>
        <w:rPr>
          <w:rFonts w:ascii="Times New Roman" w:hAnsi="Times New Roman" w:cs="Times New Roman"/>
        </w:rPr>
      </w:pPr>
    </w:p>
    <w:p w:rsidR="005B3114" w:rsidRPr="00805EE8" w:rsidRDefault="006F031E" w:rsidP="0025101F">
      <w:pPr>
        <w:spacing w:after="0" w:line="240" w:lineRule="auto"/>
        <w:jc w:val="both"/>
        <w:rPr>
          <w:rFonts w:ascii="Times New Roman" w:hAnsi="Times New Roman" w:cs="Times New Roman"/>
          <w:color w:val="auto"/>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86108" w:rsidRDefault="008502D1" w:rsidP="00686108">
      <w:pPr>
        <w:pStyle w:val="Tijeloteksta"/>
        <w:tabs>
          <w:tab w:val="left" w:pos="6687"/>
        </w:tabs>
        <w:jc w:val="both"/>
        <w:rPr>
          <w:rStyle w:val="Naglaeno"/>
          <w:rFonts w:ascii="Times New Roman" w:hAnsi="Times New Roman"/>
          <w:b w:val="0"/>
          <w:szCs w:val="24"/>
        </w:rPr>
      </w:pPr>
      <w:r w:rsidRPr="008502D1">
        <w:rPr>
          <w:rFonts w:ascii="Times New Roman" w:hAnsi="Times New Roman"/>
          <w:szCs w:val="24"/>
        </w:rPr>
        <w:t xml:space="preserve">Temeljem odredbi </w:t>
      </w:r>
      <w:r>
        <w:rPr>
          <w:rFonts w:ascii="Times New Roman" w:hAnsi="Times New Roman"/>
          <w:szCs w:val="24"/>
        </w:rPr>
        <w:t xml:space="preserve">članka 24., stavka1. Zakona o izvršavanju kazne zatvora (NN br. 190/03- pročišćeni tekst, 76/07, 27/08, 83/09, 18/11, 56/13, 150/13) i članka 73- Zakona o sustavu državne uprave (NN br. 150/11, 12/13, 93/16 i 104/16) </w:t>
      </w:r>
      <w:r w:rsidR="00686108">
        <w:rPr>
          <w:rFonts w:ascii="Times New Roman" w:hAnsi="Times New Roman"/>
          <w:szCs w:val="24"/>
        </w:rPr>
        <w:t xml:space="preserve"> te na temelju </w:t>
      </w:r>
      <w:r w:rsidR="00686108" w:rsidRPr="00686108">
        <w:rPr>
          <w:rStyle w:val="Naglaeno"/>
          <w:rFonts w:ascii="Times New Roman" w:hAnsi="Times New Roman"/>
          <w:b w:val="0"/>
          <w:szCs w:val="24"/>
        </w:rPr>
        <w:t>Uredb</w:t>
      </w:r>
      <w:r w:rsidR="00686108">
        <w:rPr>
          <w:rStyle w:val="Naglaeno"/>
          <w:rFonts w:ascii="Times New Roman" w:hAnsi="Times New Roman"/>
          <w:b w:val="0"/>
          <w:szCs w:val="24"/>
        </w:rPr>
        <w:t xml:space="preserve">e </w:t>
      </w:r>
      <w:r w:rsidR="00686108" w:rsidRPr="00686108">
        <w:rPr>
          <w:rStyle w:val="Naglaeno"/>
          <w:rFonts w:ascii="Times New Roman" w:hAnsi="Times New Roman"/>
          <w:b w:val="0"/>
          <w:szCs w:val="24"/>
        </w:rPr>
        <w:t>o sastavljanju i predaji izjave o fiskalnoj odgovornosti i izvještaja o primjeni fiskalnih pravila</w:t>
      </w:r>
      <w:r w:rsidR="00686108">
        <w:rPr>
          <w:rStyle w:val="Naglaeno"/>
          <w:rFonts w:ascii="Times New Roman" w:hAnsi="Times New Roman"/>
          <w:b w:val="0"/>
          <w:szCs w:val="24"/>
        </w:rPr>
        <w:t xml:space="preserve"> (NN 95/19), upravitelj </w:t>
      </w:r>
      <w:r w:rsidR="008F7F6E">
        <w:rPr>
          <w:rStyle w:val="Naglaeno"/>
          <w:rFonts w:ascii="Times New Roman" w:hAnsi="Times New Roman"/>
          <w:b w:val="0"/>
          <w:szCs w:val="24"/>
        </w:rPr>
        <w:t>Zatvora</w:t>
      </w:r>
      <w:r w:rsidR="00686108">
        <w:rPr>
          <w:rStyle w:val="Naglaeno"/>
          <w:rFonts w:ascii="Times New Roman" w:hAnsi="Times New Roman"/>
          <w:b w:val="0"/>
          <w:szCs w:val="24"/>
        </w:rPr>
        <w:t xml:space="preserve"> u Požegi donosi </w:t>
      </w:r>
    </w:p>
    <w:p w:rsidR="00686108" w:rsidRDefault="00686108" w:rsidP="00686108">
      <w:pPr>
        <w:pStyle w:val="Tijeloteksta"/>
        <w:tabs>
          <w:tab w:val="left" w:pos="6687"/>
        </w:tabs>
        <w:jc w:val="both"/>
        <w:rPr>
          <w:rStyle w:val="Naglaeno"/>
          <w:rFonts w:ascii="Times New Roman" w:hAnsi="Times New Roman"/>
          <w:b w:val="0"/>
          <w:szCs w:val="24"/>
        </w:rPr>
      </w:pPr>
    </w:p>
    <w:p w:rsidR="005D7CFD" w:rsidRDefault="00686108" w:rsidP="00686108">
      <w:pPr>
        <w:pStyle w:val="Tijeloteksta"/>
        <w:tabs>
          <w:tab w:val="left" w:pos="6687"/>
        </w:tabs>
        <w:jc w:val="center"/>
        <w:rPr>
          <w:rStyle w:val="Naglaeno"/>
          <w:rFonts w:ascii="Times New Roman" w:hAnsi="Times New Roman"/>
          <w:b w:val="0"/>
          <w:szCs w:val="24"/>
        </w:rPr>
      </w:pPr>
      <w:r>
        <w:rPr>
          <w:rStyle w:val="Naglaeno"/>
          <w:rFonts w:ascii="Times New Roman" w:hAnsi="Times New Roman"/>
          <w:b w:val="0"/>
          <w:szCs w:val="24"/>
        </w:rPr>
        <w:t xml:space="preserve">ODLUKU </w:t>
      </w:r>
    </w:p>
    <w:p w:rsidR="00686108" w:rsidRDefault="00686108" w:rsidP="00686108">
      <w:pPr>
        <w:pStyle w:val="Tijeloteksta"/>
        <w:tabs>
          <w:tab w:val="left" w:pos="6687"/>
        </w:tabs>
        <w:jc w:val="center"/>
        <w:rPr>
          <w:rStyle w:val="Naglaeno"/>
          <w:rFonts w:ascii="Times New Roman" w:hAnsi="Times New Roman"/>
          <w:b w:val="0"/>
          <w:szCs w:val="24"/>
        </w:rPr>
      </w:pPr>
    </w:p>
    <w:p w:rsidR="00686108" w:rsidRDefault="00686108" w:rsidP="00686108">
      <w:pPr>
        <w:pStyle w:val="Tijeloteksta"/>
        <w:tabs>
          <w:tab w:val="left" w:pos="6687"/>
        </w:tabs>
        <w:jc w:val="center"/>
        <w:rPr>
          <w:rStyle w:val="Naglaeno"/>
          <w:rFonts w:ascii="Times New Roman" w:hAnsi="Times New Roman"/>
          <w:b w:val="0"/>
          <w:szCs w:val="24"/>
        </w:rPr>
      </w:pPr>
    </w:p>
    <w:p w:rsidR="00686108" w:rsidRPr="00686108" w:rsidRDefault="00183C1A" w:rsidP="00686108">
      <w:pPr>
        <w:pStyle w:val="Tijeloteksta"/>
        <w:tabs>
          <w:tab w:val="left" w:pos="6687"/>
        </w:tabs>
        <w:jc w:val="both"/>
        <w:rPr>
          <w:rFonts w:ascii="Times New Roman" w:hAnsi="Times New Roman"/>
          <w:b/>
          <w:szCs w:val="24"/>
        </w:rPr>
      </w:pPr>
      <w:r>
        <w:rPr>
          <w:rStyle w:val="Naglaeno"/>
          <w:rFonts w:ascii="Times New Roman" w:hAnsi="Times New Roman"/>
          <w:b w:val="0"/>
          <w:szCs w:val="24"/>
        </w:rPr>
        <w:t>Usvaja se Financijski plan za 2020. te projekcije za 2021. i 2022. godinu  na temelju prijedloga Financijskog plana proračunskih korisnika u Državnom proračunu za 2020. i projekcijama za 2021. i 2022. od 12.09.2019. , a koji je prilog ovoj odluci.</w:t>
      </w:r>
    </w:p>
    <w:p w:rsidR="00E86FAA" w:rsidRPr="00805EE8" w:rsidRDefault="00E86FAA" w:rsidP="00E86FAA">
      <w:pPr>
        <w:pStyle w:val="Tijeloteksta"/>
        <w:rPr>
          <w:szCs w:val="24"/>
        </w:rPr>
      </w:pPr>
    </w:p>
    <w:p w:rsidR="007975D3" w:rsidRPr="00F205E7" w:rsidRDefault="004359CD" w:rsidP="004359CD">
      <w:pPr>
        <w:tabs>
          <w:tab w:val="left" w:pos="2268"/>
        </w:tabs>
        <w:spacing w:after="0" w:line="240" w:lineRule="auto"/>
        <w:rPr>
          <w:rFonts w:ascii="Times New Roman" w:hAnsi="Times New Roman" w:cs="Times New Roman"/>
          <w:color w:val="auto"/>
        </w:rPr>
      </w:pPr>
      <w:r>
        <w:rPr>
          <w:rFonts w:ascii="Times New Roman" w:hAnsi="Times New Roman" w:cs="Times New Roman"/>
          <w:color w:val="auto"/>
        </w:rPr>
        <w:tab/>
      </w:r>
    </w:p>
    <w:p w:rsidR="00E86FAA" w:rsidRPr="00F205E7" w:rsidRDefault="00E86FAA" w:rsidP="00E86FAA">
      <w:pPr>
        <w:pStyle w:val="Tijeloteksta"/>
        <w:ind w:left="708"/>
        <w:rPr>
          <w:rFonts w:ascii="Times New Roman" w:hAnsi="Times New Roman"/>
          <w:szCs w:val="24"/>
        </w:rPr>
      </w:pPr>
    </w:p>
    <w:p w:rsidR="005D7CFD" w:rsidRDefault="005D7CFD" w:rsidP="005D7CFD">
      <w:pPr>
        <w:spacing w:after="0" w:line="240" w:lineRule="auto"/>
        <w:ind w:left="2880"/>
        <w:jc w:val="center"/>
        <w:rPr>
          <w:rFonts w:ascii="Times New Roman" w:hAnsi="Times New Roman" w:cs="Times New Roman"/>
          <w:color w:val="auto"/>
        </w:rPr>
      </w:pPr>
    </w:p>
    <w:p w:rsidR="005D7CFD" w:rsidRPr="00F205E7" w:rsidRDefault="005D7CFD" w:rsidP="005D7CFD">
      <w:pPr>
        <w:spacing w:after="0" w:line="240" w:lineRule="auto"/>
        <w:ind w:left="2880"/>
        <w:jc w:val="center"/>
        <w:rPr>
          <w:rFonts w:ascii="Times New Roman" w:hAnsi="Times New Roman" w:cs="Times New Roman"/>
          <w:color w:val="auto"/>
        </w:rPr>
      </w:pPr>
      <w:r w:rsidRPr="00F205E7">
        <w:rPr>
          <w:rFonts w:ascii="Times New Roman" w:hAnsi="Times New Roman" w:cs="Times New Roman"/>
          <w:color w:val="auto"/>
        </w:rPr>
        <w:t>UPRAVITELJ:</w:t>
      </w:r>
    </w:p>
    <w:p w:rsidR="005D7CFD" w:rsidRPr="00F205E7" w:rsidRDefault="008F7F6E" w:rsidP="005D7CFD">
      <w:pPr>
        <w:spacing w:after="0" w:line="240" w:lineRule="auto"/>
        <w:ind w:left="2880"/>
        <w:jc w:val="center"/>
        <w:rPr>
          <w:rFonts w:ascii="Times New Roman" w:hAnsi="Times New Roman" w:cs="Times New Roman"/>
          <w:color w:val="auto"/>
        </w:rPr>
      </w:pPr>
      <w:r>
        <w:rPr>
          <w:rFonts w:ascii="Times New Roman" w:hAnsi="Times New Roman" w:cs="Times New Roman"/>
          <w:color w:val="auto"/>
        </w:rPr>
        <w:t>Tomislav Ferenc</w:t>
      </w:r>
    </w:p>
    <w:p w:rsidR="005D7CFD" w:rsidRPr="00F205E7" w:rsidRDefault="005D7CFD" w:rsidP="005D7CFD">
      <w:pPr>
        <w:spacing w:after="0" w:line="240" w:lineRule="auto"/>
        <w:ind w:left="2880"/>
        <w:jc w:val="center"/>
        <w:rPr>
          <w:rFonts w:ascii="Times New Roman" w:hAnsi="Times New Roman" w:cs="Times New Roman"/>
          <w:color w:val="auto"/>
        </w:rPr>
      </w:pPr>
    </w:p>
    <w:p w:rsidR="006B4938" w:rsidRDefault="006B4938" w:rsidP="005D7CFD">
      <w:pPr>
        <w:spacing w:after="0" w:line="240" w:lineRule="auto"/>
        <w:ind w:left="2880"/>
        <w:jc w:val="center"/>
        <w:rPr>
          <w:rFonts w:ascii="Times New Roman" w:hAnsi="Times New Roman" w:cs="Times New Roman"/>
          <w:color w:val="auto"/>
        </w:rPr>
      </w:pPr>
    </w:p>
    <w:p w:rsidR="006B4938" w:rsidRDefault="006B4938" w:rsidP="005D7CFD">
      <w:pPr>
        <w:spacing w:after="0" w:line="240" w:lineRule="auto"/>
        <w:ind w:left="2880"/>
        <w:jc w:val="center"/>
        <w:rPr>
          <w:rFonts w:ascii="Times New Roman" w:hAnsi="Times New Roman" w:cs="Times New Roman"/>
          <w:color w:val="auto"/>
        </w:rPr>
      </w:pPr>
    </w:p>
    <w:p w:rsidR="00AC2B23" w:rsidRDefault="00AC2B23" w:rsidP="005D7CFD">
      <w:pPr>
        <w:spacing w:after="0" w:line="240" w:lineRule="auto"/>
        <w:ind w:left="2880"/>
        <w:jc w:val="center"/>
        <w:rPr>
          <w:rFonts w:ascii="Times New Roman" w:hAnsi="Times New Roman" w:cs="Times New Roman"/>
          <w:color w:val="auto"/>
        </w:rPr>
      </w:pPr>
    </w:p>
    <w:p w:rsidR="00AC2B23" w:rsidRPr="00F205E7" w:rsidRDefault="00AC2B23" w:rsidP="005D7CFD">
      <w:pPr>
        <w:spacing w:after="0" w:line="240" w:lineRule="auto"/>
        <w:ind w:left="2880"/>
        <w:jc w:val="center"/>
        <w:rPr>
          <w:rFonts w:ascii="Times New Roman" w:hAnsi="Times New Roman" w:cs="Times New Roman"/>
          <w:color w:val="auto"/>
        </w:rPr>
      </w:pPr>
    </w:p>
    <w:p w:rsidR="005D7CFD" w:rsidRDefault="005D7CFD" w:rsidP="005D7CFD">
      <w:pPr>
        <w:spacing w:after="0" w:line="240" w:lineRule="auto"/>
        <w:rPr>
          <w:rFonts w:ascii="Times New Roman" w:hAnsi="Times New Roman" w:cs="Times New Roman"/>
        </w:rPr>
      </w:pPr>
    </w:p>
    <w:p w:rsidR="008319E9" w:rsidRDefault="0079353C" w:rsidP="00805EE8">
      <w:pPr>
        <w:spacing w:after="0" w:line="240" w:lineRule="auto"/>
        <w:rPr>
          <w:rFonts w:ascii="Times New Roman" w:hAnsi="Times New Roman" w:cs="Times New Roman"/>
          <w:color w:val="auto"/>
        </w:rPr>
      </w:pPr>
      <w:r w:rsidRPr="00A63E0E">
        <w:rPr>
          <w:rFonts w:ascii="Times New Roman" w:hAnsi="Times New Roman" w:cs="Times New Roman"/>
          <w:color w:val="auto"/>
        </w:rPr>
        <w:t>Prilog:</w:t>
      </w:r>
      <w:r w:rsidR="00A63E0E" w:rsidRPr="00A63E0E">
        <w:rPr>
          <w:rFonts w:ascii="Times New Roman" w:hAnsi="Times New Roman" w:cs="Times New Roman"/>
          <w:color w:val="auto"/>
        </w:rPr>
        <w:t xml:space="preserve"> </w:t>
      </w:r>
    </w:p>
    <w:p w:rsidR="00183C1A" w:rsidRPr="00A63E0E" w:rsidRDefault="00183C1A" w:rsidP="00805EE8">
      <w:pPr>
        <w:spacing w:after="0" w:line="240" w:lineRule="auto"/>
        <w:rPr>
          <w:rFonts w:ascii="Times New Roman" w:hAnsi="Times New Roman" w:cs="Times New Roman"/>
          <w:color w:val="auto"/>
        </w:rPr>
      </w:pPr>
      <w:r>
        <w:rPr>
          <w:rFonts w:ascii="Times New Roman" w:hAnsi="Times New Roman" w:cs="Times New Roman"/>
          <w:color w:val="auto"/>
        </w:rPr>
        <w:t xml:space="preserve">-Prijedlog </w:t>
      </w:r>
      <w:r>
        <w:rPr>
          <w:rStyle w:val="Naglaeno"/>
          <w:rFonts w:ascii="Times New Roman" w:hAnsi="Times New Roman"/>
          <w:b w:val="0"/>
        </w:rPr>
        <w:t>Financijskog plana proračunskih korisnika u Državnom proračunu za 2020. i projekcijama za 2021. i 2022. od 12.09.2019.</w:t>
      </w:r>
    </w:p>
    <w:p w:rsidR="008319E9" w:rsidRDefault="008319E9" w:rsidP="005D7CFD">
      <w:pPr>
        <w:spacing w:after="0" w:line="240" w:lineRule="auto"/>
        <w:rPr>
          <w:rFonts w:ascii="Times New Roman" w:hAnsi="Times New Roman" w:cs="Times New Roman"/>
          <w:color w:val="auto"/>
        </w:rPr>
      </w:pPr>
    </w:p>
    <w:p w:rsidR="002A04EF" w:rsidRDefault="002A04EF" w:rsidP="005D7CFD">
      <w:pPr>
        <w:spacing w:after="0" w:line="240" w:lineRule="auto"/>
        <w:rPr>
          <w:rFonts w:ascii="Times New Roman" w:hAnsi="Times New Roman" w:cs="Times New Roman"/>
          <w:color w:val="auto"/>
        </w:rPr>
      </w:pPr>
    </w:p>
    <w:p w:rsidR="002A04EF" w:rsidRDefault="002A04EF" w:rsidP="005D7CFD">
      <w:pPr>
        <w:spacing w:after="0" w:line="240" w:lineRule="auto"/>
        <w:rPr>
          <w:rFonts w:ascii="Times New Roman" w:hAnsi="Times New Roman" w:cs="Times New Roman"/>
          <w:color w:val="auto"/>
        </w:rPr>
      </w:pPr>
    </w:p>
    <w:p w:rsidR="002A04EF" w:rsidRDefault="002A04EF" w:rsidP="005D7CFD">
      <w:pPr>
        <w:spacing w:after="0" w:line="240" w:lineRule="auto"/>
        <w:rPr>
          <w:rFonts w:ascii="Times New Roman" w:hAnsi="Times New Roman" w:cs="Times New Roman"/>
          <w:color w:val="auto"/>
        </w:rPr>
      </w:pPr>
      <w:r>
        <w:rPr>
          <w:rFonts w:ascii="Times New Roman" w:hAnsi="Times New Roman" w:cs="Times New Roman"/>
          <w:color w:val="auto"/>
        </w:rPr>
        <w:t>Dostaviti:</w:t>
      </w:r>
    </w:p>
    <w:p w:rsidR="002A04EF" w:rsidRDefault="002A04EF" w:rsidP="005D7CFD">
      <w:pPr>
        <w:spacing w:after="0" w:line="240" w:lineRule="auto"/>
        <w:rPr>
          <w:rFonts w:ascii="Times New Roman" w:hAnsi="Times New Roman" w:cs="Times New Roman"/>
          <w:color w:val="auto"/>
        </w:rPr>
      </w:pPr>
      <w:r>
        <w:rPr>
          <w:rFonts w:ascii="Times New Roman" w:hAnsi="Times New Roman" w:cs="Times New Roman"/>
          <w:color w:val="auto"/>
        </w:rPr>
        <w:t>Odjelu financijsko-knjigovodstvenih poslova 2x</w:t>
      </w:r>
    </w:p>
    <w:p w:rsidR="002A04EF" w:rsidRDefault="002A04EF" w:rsidP="005D7CFD">
      <w:pPr>
        <w:spacing w:after="0" w:line="240" w:lineRule="auto"/>
        <w:rPr>
          <w:rFonts w:ascii="Times New Roman" w:hAnsi="Times New Roman" w:cs="Times New Roman"/>
          <w:color w:val="auto"/>
        </w:rPr>
      </w:pPr>
      <w:r>
        <w:rPr>
          <w:rFonts w:ascii="Times New Roman" w:hAnsi="Times New Roman" w:cs="Times New Roman"/>
          <w:color w:val="auto"/>
        </w:rPr>
        <w:t>Odjelu upravnih poslova</w:t>
      </w:r>
    </w:p>
    <w:p w:rsidR="00AA6805" w:rsidRDefault="00AA6805" w:rsidP="005D7CFD">
      <w:pPr>
        <w:spacing w:after="0" w:line="240" w:lineRule="auto"/>
        <w:rPr>
          <w:rFonts w:ascii="Times New Roman" w:hAnsi="Times New Roman" w:cs="Times New Roman"/>
          <w:color w:val="auto"/>
        </w:rPr>
      </w:pPr>
    </w:p>
    <w:p w:rsidR="00AA6805" w:rsidRDefault="00AA6805" w:rsidP="005D7CFD">
      <w:pPr>
        <w:spacing w:after="0" w:line="240" w:lineRule="auto"/>
        <w:rPr>
          <w:rFonts w:ascii="Times New Roman" w:hAnsi="Times New Roman" w:cs="Times New Roman"/>
          <w:color w:val="auto"/>
        </w:rPr>
      </w:pPr>
    </w:p>
    <w:p w:rsidR="00AA6805" w:rsidRDefault="00AA6805" w:rsidP="005D7CFD">
      <w:pPr>
        <w:spacing w:after="0" w:line="240" w:lineRule="auto"/>
        <w:rPr>
          <w:rFonts w:ascii="Times New Roman" w:hAnsi="Times New Roman" w:cs="Times New Roman"/>
          <w:color w:val="auto"/>
        </w:rPr>
      </w:pPr>
      <w:r w:rsidRPr="00AA6805">
        <w:rPr>
          <w:rFonts w:ascii="Times New Roman" w:hAnsi="Times New Roman" w:cs="Times New Roman"/>
          <w:noProof/>
          <w:color w:val="auto"/>
          <w:lang w:eastAsia="hr-HR"/>
        </w:rPr>
        <w:lastRenderedPageBreak/>
        <w:drawing>
          <wp:inline distT="0" distB="0" distL="0" distR="0">
            <wp:extent cx="5403215" cy="8401050"/>
            <wp:effectExtent l="0" t="0" r="698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4520" t="1330" r="24374" b="2473"/>
                    <a:stretch/>
                  </pic:blipFill>
                  <pic:spPr bwMode="auto">
                    <a:xfrm>
                      <a:off x="0" y="0"/>
                      <a:ext cx="5414181" cy="8418100"/>
                    </a:xfrm>
                    <a:prstGeom prst="rect">
                      <a:avLst/>
                    </a:prstGeom>
                    <a:noFill/>
                    <a:ln>
                      <a:noFill/>
                    </a:ln>
                    <a:extLst>
                      <a:ext uri="{53640926-AAD7-44D8-BBD7-CCE9431645EC}">
                        <a14:shadowObscured xmlns:a14="http://schemas.microsoft.com/office/drawing/2010/main"/>
                      </a:ext>
                    </a:extLst>
                  </pic:spPr>
                </pic:pic>
              </a:graphicData>
            </a:graphic>
          </wp:inline>
        </w:drawing>
      </w:r>
    </w:p>
    <w:p w:rsidR="00AA6805" w:rsidRDefault="00AA6805" w:rsidP="005D7CFD">
      <w:pPr>
        <w:spacing w:after="0" w:line="240" w:lineRule="auto"/>
        <w:rPr>
          <w:rFonts w:ascii="Times New Roman" w:hAnsi="Times New Roman" w:cs="Times New Roman"/>
          <w:color w:val="auto"/>
        </w:rPr>
      </w:pPr>
    </w:p>
    <w:p w:rsidR="00AA6805" w:rsidRDefault="00AA6805" w:rsidP="005D7CFD">
      <w:pPr>
        <w:spacing w:after="0" w:line="240" w:lineRule="auto"/>
        <w:rPr>
          <w:rFonts w:ascii="Times New Roman" w:hAnsi="Times New Roman" w:cs="Times New Roman"/>
          <w:color w:val="auto"/>
        </w:rPr>
      </w:pPr>
    </w:p>
    <w:tbl>
      <w:tblPr>
        <w:tblW w:w="8320" w:type="dxa"/>
        <w:tblLook w:val="04A0" w:firstRow="1" w:lastRow="0" w:firstColumn="1" w:lastColumn="0" w:noHBand="0" w:noVBand="1"/>
      </w:tblPr>
      <w:tblGrid>
        <w:gridCol w:w="2164"/>
        <w:gridCol w:w="1939"/>
        <w:gridCol w:w="2278"/>
        <w:gridCol w:w="1939"/>
      </w:tblGrid>
      <w:tr w:rsidR="00AA6805" w:rsidRPr="00AA6805" w:rsidTr="00AA6805">
        <w:trPr>
          <w:trHeight w:val="420"/>
        </w:trPr>
        <w:tc>
          <w:tcPr>
            <w:tcW w:w="8320" w:type="dxa"/>
            <w:gridSpan w:val="4"/>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sz w:val="32"/>
                <w:szCs w:val="32"/>
                <w:lang w:eastAsia="hr-HR"/>
              </w:rPr>
            </w:pPr>
            <w:r w:rsidRPr="00AA6805">
              <w:rPr>
                <w:rFonts w:ascii="Calibri" w:hAnsi="Calibri" w:cs="Calibri"/>
                <w:b/>
                <w:bCs/>
                <w:color w:val="000000"/>
                <w:sz w:val="32"/>
                <w:szCs w:val="32"/>
                <w:lang w:eastAsia="hr-HR"/>
              </w:rPr>
              <w:lastRenderedPageBreak/>
              <w:t>ZATVOR U POŽEGI</w:t>
            </w:r>
          </w:p>
        </w:tc>
      </w:tr>
      <w:tr w:rsidR="00AA6805" w:rsidRPr="00AA6805" w:rsidTr="00AA6805">
        <w:trPr>
          <w:trHeight w:val="315"/>
        </w:trPr>
        <w:tc>
          <w:tcPr>
            <w:tcW w:w="2164"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sz w:val="32"/>
                <w:szCs w:val="32"/>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Times New Roman" w:hAnsi="Times New Roman" w:cs="Times New Roman"/>
                <w:color w:val="auto"/>
                <w:sz w:val="20"/>
                <w:szCs w:val="20"/>
                <w:lang w:eastAsia="hr-HR"/>
              </w:rPr>
            </w:pPr>
          </w:p>
        </w:tc>
        <w:tc>
          <w:tcPr>
            <w:tcW w:w="2278"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Times New Roman" w:hAnsi="Times New Roman" w:cs="Times New Roman"/>
                <w:color w:val="auto"/>
                <w:sz w:val="20"/>
                <w:szCs w:val="20"/>
                <w:lang w:eastAsia="hr-HR"/>
              </w:rPr>
            </w:pPr>
          </w:p>
        </w:tc>
      </w:tr>
      <w:tr w:rsidR="00AA6805" w:rsidRPr="00AA6805" w:rsidTr="00AA6805">
        <w:trPr>
          <w:trHeight w:val="600"/>
        </w:trPr>
        <w:tc>
          <w:tcPr>
            <w:tcW w:w="8320" w:type="dxa"/>
            <w:gridSpan w:val="4"/>
            <w:tcBorders>
              <w:top w:val="nil"/>
              <w:left w:val="nil"/>
              <w:bottom w:val="nil"/>
              <w:right w:val="nil"/>
            </w:tcBorders>
            <w:shd w:val="clear" w:color="auto" w:fill="auto"/>
            <w:vAlign w:val="bottom"/>
            <w:hideMark/>
          </w:tcPr>
          <w:p w:rsidR="00AA6805" w:rsidRPr="00AA6805" w:rsidRDefault="00AA6805" w:rsidP="00AA6805">
            <w:pPr>
              <w:spacing w:after="0" w:line="240" w:lineRule="auto"/>
              <w:jc w:val="center"/>
              <w:rPr>
                <w:rFonts w:ascii="Calibri" w:hAnsi="Calibri" w:cs="Calibri"/>
                <w:b/>
                <w:bCs/>
                <w:color w:val="000000"/>
                <w:lang w:eastAsia="hr-HR"/>
              </w:rPr>
            </w:pPr>
            <w:r w:rsidRPr="00AA6805">
              <w:rPr>
                <w:rFonts w:ascii="Calibri" w:hAnsi="Calibri" w:cs="Calibri"/>
                <w:b/>
                <w:bCs/>
                <w:color w:val="000000"/>
                <w:lang w:eastAsia="hr-HR"/>
              </w:rPr>
              <w:t xml:space="preserve">FINANCIJSKI PLAN </w:t>
            </w:r>
            <w:r w:rsidRPr="00AA6805">
              <w:rPr>
                <w:rFonts w:ascii="Calibri" w:hAnsi="Calibri" w:cs="Calibri"/>
                <w:b/>
                <w:bCs/>
                <w:color w:val="000000"/>
                <w:lang w:eastAsia="hr-HR"/>
              </w:rPr>
              <w:br/>
              <w:t>OPĆI DIO</w:t>
            </w:r>
          </w:p>
        </w:tc>
      </w:tr>
      <w:tr w:rsidR="00AA6805" w:rsidRPr="00AA6805" w:rsidTr="00AA6805">
        <w:trPr>
          <w:trHeight w:val="315"/>
        </w:trPr>
        <w:tc>
          <w:tcPr>
            <w:tcW w:w="2164"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2278"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r>
      <w:tr w:rsidR="00AA6805" w:rsidRPr="00AA6805" w:rsidTr="00AA6805">
        <w:trPr>
          <w:trHeight w:val="31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805" w:rsidRPr="00AA6805" w:rsidRDefault="00AA6805" w:rsidP="00AA6805">
            <w:pPr>
              <w:spacing w:after="0" w:line="240" w:lineRule="auto"/>
              <w:jc w:val="center"/>
              <w:rPr>
                <w:rFonts w:ascii="Calibri" w:hAnsi="Calibri" w:cs="Calibri"/>
                <w:b/>
                <w:bCs/>
                <w:color w:val="000000"/>
                <w:lang w:eastAsia="hr-HR"/>
              </w:rPr>
            </w:pPr>
            <w:r w:rsidRPr="00AA6805">
              <w:rPr>
                <w:rFonts w:ascii="Calibri" w:hAnsi="Calibri" w:cs="Calibri"/>
                <w:b/>
                <w:bCs/>
                <w:color w:val="000000"/>
                <w:lang w:eastAsia="hr-HR"/>
              </w:rPr>
              <w:t>Naziv</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AA6805" w:rsidRPr="00AA6805" w:rsidRDefault="00AA6805" w:rsidP="00AA6805">
            <w:pPr>
              <w:spacing w:after="0" w:line="240" w:lineRule="auto"/>
              <w:jc w:val="center"/>
              <w:rPr>
                <w:rFonts w:ascii="Calibri" w:hAnsi="Calibri" w:cs="Calibri"/>
                <w:b/>
                <w:bCs/>
                <w:color w:val="000000"/>
                <w:lang w:eastAsia="hr-HR"/>
              </w:rPr>
            </w:pPr>
            <w:r w:rsidRPr="00AA6805">
              <w:rPr>
                <w:rFonts w:ascii="Calibri" w:hAnsi="Calibri" w:cs="Calibri"/>
                <w:b/>
                <w:bCs/>
                <w:color w:val="000000"/>
                <w:lang w:eastAsia="hr-HR"/>
              </w:rPr>
              <w:t>PLAN ZA 2020.</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rsidR="00AA6805" w:rsidRPr="00AA6805" w:rsidRDefault="00AA6805" w:rsidP="00AA6805">
            <w:pPr>
              <w:spacing w:after="0" w:line="240" w:lineRule="auto"/>
              <w:jc w:val="center"/>
              <w:rPr>
                <w:rFonts w:ascii="Calibri" w:hAnsi="Calibri" w:cs="Calibri"/>
                <w:b/>
                <w:bCs/>
                <w:color w:val="000000"/>
                <w:lang w:eastAsia="hr-HR"/>
              </w:rPr>
            </w:pPr>
            <w:r w:rsidRPr="00AA6805">
              <w:rPr>
                <w:rFonts w:ascii="Calibri" w:hAnsi="Calibri" w:cs="Calibri"/>
                <w:b/>
                <w:bCs/>
                <w:color w:val="000000"/>
                <w:lang w:eastAsia="hr-HR"/>
              </w:rPr>
              <w:t>PLAN za 2021.</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AA6805" w:rsidRPr="00AA6805" w:rsidRDefault="00AA6805" w:rsidP="00AA6805">
            <w:pPr>
              <w:spacing w:after="0" w:line="240" w:lineRule="auto"/>
              <w:jc w:val="center"/>
              <w:rPr>
                <w:rFonts w:ascii="Calibri" w:hAnsi="Calibri" w:cs="Calibri"/>
                <w:b/>
                <w:bCs/>
                <w:color w:val="000000"/>
                <w:lang w:eastAsia="hr-HR"/>
              </w:rPr>
            </w:pPr>
            <w:r w:rsidRPr="00AA6805">
              <w:rPr>
                <w:rFonts w:ascii="Calibri" w:hAnsi="Calibri" w:cs="Calibri"/>
                <w:b/>
                <w:bCs/>
                <w:color w:val="000000"/>
                <w:lang w:eastAsia="hr-HR"/>
              </w:rPr>
              <w:t>PLAN za 2022.</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i/>
                <w:iCs/>
                <w:color w:val="000000"/>
                <w:lang w:eastAsia="hr-HR"/>
              </w:rPr>
            </w:pPr>
            <w:r w:rsidRPr="00AA6805">
              <w:rPr>
                <w:rFonts w:ascii="Calibri" w:hAnsi="Calibri" w:cs="Calibri"/>
                <w:b/>
                <w:bCs/>
                <w:i/>
                <w:iCs/>
                <w:color w:val="000000"/>
                <w:lang w:eastAsia="hr-HR"/>
              </w:rPr>
              <w:t xml:space="preserve">PRIHODI UKUPNO  </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9.576.400,00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9.670.160,00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9.764.857,60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i/>
                <w:iCs/>
                <w:color w:val="000000"/>
                <w:lang w:eastAsia="hr-HR"/>
              </w:rPr>
            </w:pPr>
            <w:r w:rsidRPr="00AA6805">
              <w:rPr>
                <w:rFonts w:ascii="Calibri" w:hAnsi="Calibri" w:cs="Calibri"/>
                <w:i/>
                <w:iCs/>
                <w:color w:val="000000"/>
                <w:lang w:eastAsia="hr-HR"/>
              </w:rPr>
              <w:t>ukupno izvor 11</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9.376.400,00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9.470.160,00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9.564.857,60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i/>
                <w:iCs/>
                <w:color w:val="000000"/>
                <w:lang w:eastAsia="hr-HR"/>
              </w:rPr>
            </w:pPr>
            <w:r w:rsidRPr="00AA6805">
              <w:rPr>
                <w:rFonts w:ascii="Calibri" w:hAnsi="Calibri" w:cs="Calibri"/>
                <w:i/>
                <w:iCs/>
                <w:color w:val="000000"/>
                <w:lang w:eastAsia="hr-HR"/>
              </w:rPr>
              <w:t>ukupno izvor 31</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200.000,00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200.000,00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200.000,00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i/>
                <w:iCs/>
                <w:color w:val="000000"/>
                <w:lang w:eastAsia="hr-HR"/>
              </w:rPr>
            </w:pPr>
            <w:r w:rsidRPr="00AA6805">
              <w:rPr>
                <w:rFonts w:ascii="Calibri" w:hAnsi="Calibri" w:cs="Calibri"/>
                <w:b/>
                <w:bCs/>
                <w:i/>
                <w:iCs/>
                <w:color w:val="000000"/>
                <w:lang w:eastAsia="hr-HR"/>
              </w:rPr>
              <w:t xml:space="preserve">RASHODI UKUPNO  </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9.561.400,00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9.660.160,00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9.754.857,60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i/>
                <w:iCs/>
                <w:color w:val="000000"/>
                <w:lang w:eastAsia="hr-HR"/>
              </w:rPr>
            </w:pPr>
            <w:r w:rsidRPr="00AA6805">
              <w:rPr>
                <w:rFonts w:ascii="Calibri" w:hAnsi="Calibri" w:cs="Calibri"/>
                <w:i/>
                <w:iCs/>
                <w:color w:val="000000"/>
                <w:lang w:eastAsia="hr-HR"/>
              </w:rPr>
              <w:t>ukupno izvor 11</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9.376.400,00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9.470.160,00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9.564.857,60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i/>
                <w:iCs/>
                <w:color w:val="000000"/>
                <w:lang w:eastAsia="hr-HR"/>
              </w:rPr>
            </w:pPr>
            <w:r w:rsidRPr="00AA6805">
              <w:rPr>
                <w:rFonts w:ascii="Calibri" w:hAnsi="Calibri" w:cs="Calibri"/>
                <w:i/>
                <w:iCs/>
                <w:color w:val="000000"/>
                <w:lang w:eastAsia="hr-HR"/>
              </w:rPr>
              <w:t>ukupno izvor 31</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185.000,00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190.000,00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color w:val="000000"/>
                <w:lang w:eastAsia="hr-HR"/>
              </w:rPr>
            </w:pPr>
            <w:r w:rsidRPr="00AA6805">
              <w:rPr>
                <w:rFonts w:ascii="Calibri" w:hAnsi="Calibri" w:cs="Calibri"/>
                <w:color w:val="000000"/>
                <w:lang w:eastAsia="hr-HR"/>
              </w:rPr>
              <w:t>190.000,00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i/>
                <w:iCs/>
                <w:color w:val="000000"/>
                <w:lang w:eastAsia="hr-HR"/>
              </w:rPr>
            </w:pPr>
            <w:r w:rsidRPr="00AA6805">
              <w:rPr>
                <w:rFonts w:ascii="Calibri" w:hAnsi="Calibri" w:cs="Calibri"/>
                <w:b/>
                <w:bCs/>
                <w:i/>
                <w:iCs/>
                <w:color w:val="000000"/>
                <w:lang w:eastAsia="hr-HR"/>
              </w:rPr>
              <w:t>DONOS UKUPNO</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115.000,00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130.000,00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140.000,00</w:t>
            </w:r>
          </w:p>
        </w:tc>
      </w:tr>
      <w:tr w:rsidR="00AA6805" w:rsidRPr="00AA6805" w:rsidTr="00AA6805">
        <w:trPr>
          <w:trHeight w:val="315"/>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i/>
                <w:iCs/>
                <w:color w:val="000000"/>
                <w:lang w:eastAsia="hr-HR"/>
              </w:rPr>
            </w:pPr>
            <w:r w:rsidRPr="00AA6805">
              <w:rPr>
                <w:rFonts w:ascii="Calibri" w:hAnsi="Calibri" w:cs="Calibri"/>
                <w:b/>
                <w:bCs/>
                <w:i/>
                <w:iCs/>
                <w:color w:val="000000"/>
                <w:lang w:eastAsia="hr-HR"/>
              </w:rPr>
              <w:t>DONOS UKUPNO</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-130.000,00</w:t>
            </w:r>
          </w:p>
        </w:tc>
        <w:tc>
          <w:tcPr>
            <w:tcW w:w="2278"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140.000,00</w:t>
            </w:r>
          </w:p>
        </w:tc>
        <w:tc>
          <w:tcPr>
            <w:tcW w:w="1939" w:type="dxa"/>
            <w:tcBorders>
              <w:top w:val="nil"/>
              <w:left w:val="nil"/>
              <w:bottom w:val="single" w:sz="4" w:space="0" w:color="auto"/>
              <w:right w:val="single" w:sz="4" w:space="0" w:color="auto"/>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r w:rsidRPr="00AA6805">
              <w:rPr>
                <w:rFonts w:ascii="Calibri" w:hAnsi="Calibri" w:cs="Calibri"/>
                <w:b/>
                <w:bCs/>
                <w:color w:val="000000"/>
                <w:lang w:eastAsia="hr-HR"/>
              </w:rPr>
              <w:t>-150.000,00</w:t>
            </w:r>
          </w:p>
        </w:tc>
      </w:tr>
      <w:tr w:rsidR="00AA6805" w:rsidRPr="00AA6805" w:rsidTr="00AA6805">
        <w:trPr>
          <w:trHeight w:val="300"/>
        </w:trPr>
        <w:tc>
          <w:tcPr>
            <w:tcW w:w="2164"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right"/>
              <w:rPr>
                <w:rFonts w:ascii="Calibri" w:hAnsi="Calibri" w:cs="Calibri"/>
                <w:b/>
                <w:bCs/>
                <w:color w:val="00000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2278"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r>
      <w:tr w:rsidR="00AA6805" w:rsidRPr="00AA6805" w:rsidTr="00AA6805">
        <w:trPr>
          <w:trHeight w:val="300"/>
        </w:trPr>
        <w:tc>
          <w:tcPr>
            <w:tcW w:w="2164"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2278"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r>
      <w:tr w:rsidR="00AA6805" w:rsidRPr="00AA6805" w:rsidTr="00AA6805">
        <w:trPr>
          <w:trHeight w:val="375"/>
        </w:trPr>
        <w:tc>
          <w:tcPr>
            <w:tcW w:w="2164"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2278"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sz w:val="28"/>
                <w:szCs w:val="28"/>
                <w:lang w:eastAsia="hr-HR"/>
              </w:rPr>
            </w:pPr>
            <w:r w:rsidRPr="00AA6805">
              <w:rPr>
                <w:rFonts w:ascii="Calibri" w:hAnsi="Calibri" w:cs="Calibri"/>
                <w:b/>
                <w:bCs/>
                <w:color w:val="000000"/>
                <w:sz w:val="28"/>
                <w:szCs w:val="28"/>
                <w:lang w:eastAsia="hr-HR"/>
              </w:rPr>
              <w:t>UPRAVITELJ:</w:t>
            </w: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sz w:val="28"/>
                <w:szCs w:val="28"/>
                <w:lang w:eastAsia="hr-HR"/>
              </w:rPr>
            </w:pPr>
          </w:p>
        </w:tc>
      </w:tr>
      <w:tr w:rsidR="00AA6805" w:rsidRPr="00AA6805" w:rsidTr="00AA6805">
        <w:trPr>
          <w:trHeight w:val="375"/>
        </w:trPr>
        <w:tc>
          <w:tcPr>
            <w:tcW w:w="2164"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rPr>
                <w:rFonts w:ascii="Times New Roman" w:hAnsi="Times New Roman" w:cs="Times New Roman"/>
                <w:color w:val="auto"/>
                <w:sz w:val="20"/>
                <w:szCs w:val="20"/>
                <w:lang w:eastAsia="hr-HR"/>
              </w:rPr>
            </w:pPr>
          </w:p>
        </w:tc>
        <w:tc>
          <w:tcPr>
            <w:tcW w:w="2278"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sz w:val="28"/>
                <w:szCs w:val="28"/>
                <w:lang w:eastAsia="hr-HR"/>
              </w:rPr>
            </w:pPr>
            <w:r w:rsidRPr="00AA6805">
              <w:rPr>
                <w:rFonts w:ascii="Calibri" w:hAnsi="Calibri" w:cs="Calibri"/>
                <w:b/>
                <w:bCs/>
                <w:color w:val="000000"/>
                <w:sz w:val="28"/>
                <w:szCs w:val="28"/>
                <w:lang w:eastAsia="hr-HR"/>
              </w:rPr>
              <w:t>Tomislav Ferenc</w:t>
            </w:r>
          </w:p>
        </w:tc>
        <w:tc>
          <w:tcPr>
            <w:tcW w:w="1939" w:type="dxa"/>
            <w:tcBorders>
              <w:top w:val="nil"/>
              <w:left w:val="nil"/>
              <w:bottom w:val="nil"/>
              <w:right w:val="nil"/>
            </w:tcBorders>
            <w:shd w:val="clear" w:color="auto" w:fill="auto"/>
            <w:noWrap/>
            <w:vAlign w:val="bottom"/>
            <w:hideMark/>
          </w:tcPr>
          <w:p w:rsidR="00AA6805" w:rsidRPr="00AA6805" w:rsidRDefault="00AA6805" w:rsidP="00AA6805">
            <w:pPr>
              <w:spacing w:after="0" w:line="240" w:lineRule="auto"/>
              <w:jc w:val="center"/>
              <w:rPr>
                <w:rFonts w:ascii="Calibri" w:hAnsi="Calibri" w:cs="Calibri"/>
                <w:b/>
                <w:bCs/>
                <w:color w:val="000000"/>
                <w:sz w:val="28"/>
                <w:szCs w:val="28"/>
                <w:lang w:eastAsia="hr-HR"/>
              </w:rPr>
            </w:pPr>
          </w:p>
        </w:tc>
      </w:tr>
    </w:tbl>
    <w:p w:rsidR="00AA6805" w:rsidRDefault="00AA680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p w:rsidR="00DC0A95" w:rsidRDefault="00DC0A95" w:rsidP="005D7CFD">
      <w:pPr>
        <w:spacing w:after="0" w:line="240" w:lineRule="auto"/>
        <w:rPr>
          <w:rFonts w:ascii="Times New Roman" w:hAnsi="Times New Roman" w:cs="Times New Roman"/>
          <w:color w:val="auto"/>
        </w:rPr>
      </w:pPr>
    </w:p>
    <w:tbl>
      <w:tblPr>
        <w:tblW w:w="9528" w:type="dxa"/>
        <w:tblLook w:val="04A0" w:firstRow="1" w:lastRow="0" w:firstColumn="1" w:lastColumn="0" w:noHBand="0" w:noVBand="1"/>
      </w:tblPr>
      <w:tblGrid>
        <w:gridCol w:w="966"/>
        <w:gridCol w:w="978"/>
        <w:gridCol w:w="3186"/>
        <w:gridCol w:w="1533"/>
        <w:gridCol w:w="1417"/>
        <w:gridCol w:w="1448"/>
      </w:tblGrid>
      <w:tr w:rsidR="00DC0A95" w:rsidRPr="00DC0A95" w:rsidTr="00E54DA1">
        <w:trPr>
          <w:trHeight w:val="420"/>
        </w:trPr>
        <w:tc>
          <w:tcPr>
            <w:tcW w:w="9528" w:type="dxa"/>
            <w:gridSpan w:val="6"/>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Calibri" w:hAnsi="Calibri" w:cs="Calibri"/>
                <w:b/>
                <w:bCs/>
                <w:color w:val="000000"/>
                <w:sz w:val="32"/>
                <w:szCs w:val="32"/>
                <w:lang w:eastAsia="hr-HR"/>
              </w:rPr>
            </w:pPr>
            <w:r w:rsidRPr="00DC0A95">
              <w:rPr>
                <w:rFonts w:ascii="Calibri" w:hAnsi="Calibri" w:cs="Calibri"/>
                <w:b/>
                <w:bCs/>
                <w:color w:val="000000"/>
                <w:sz w:val="32"/>
                <w:szCs w:val="32"/>
                <w:lang w:eastAsia="hr-HR"/>
              </w:rPr>
              <w:lastRenderedPageBreak/>
              <w:t>ZATVOR U POŽEGI</w:t>
            </w: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Calibri" w:hAnsi="Calibri" w:cs="Calibri"/>
                <w:b/>
                <w:bCs/>
                <w:color w:val="000000"/>
                <w:sz w:val="32"/>
                <w:szCs w:val="32"/>
                <w:lang w:eastAsia="hr-HR"/>
              </w:rPr>
            </w:pPr>
          </w:p>
        </w:tc>
        <w:tc>
          <w:tcPr>
            <w:tcW w:w="978"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Times New Roman" w:hAnsi="Times New Roman" w:cs="Times New Roman"/>
                <w:color w:val="auto"/>
                <w:sz w:val="20"/>
                <w:szCs w:val="20"/>
                <w:lang w:eastAsia="hr-HR"/>
              </w:rPr>
            </w:pPr>
          </w:p>
        </w:tc>
        <w:tc>
          <w:tcPr>
            <w:tcW w:w="318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Times New Roman" w:hAnsi="Times New Roman" w:cs="Times New Roman"/>
                <w:color w:val="auto"/>
                <w:sz w:val="20"/>
                <w:szCs w:val="20"/>
                <w:lang w:eastAsia="hr-HR"/>
              </w:rPr>
            </w:pPr>
          </w:p>
        </w:tc>
        <w:tc>
          <w:tcPr>
            <w:tcW w:w="1533"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Times New Roman" w:hAnsi="Times New Roman" w:cs="Times New Roman"/>
                <w:color w:val="auto"/>
                <w:sz w:val="20"/>
                <w:szCs w:val="20"/>
                <w:lang w:eastAsia="hr-HR"/>
              </w:rPr>
            </w:pPr>
          </w:p>
        </w:tc>
        <w:tc>
          <w:tcPr>
            <w:tcW w:w="141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Times New Roman" w:hAnsi="Times New Roman" w:cs="Times New Roman"/>
                <w:color w:val="auto"/>
                <w:sz w:val="20"/>
                <w:szCs w:val="20"/>
                <w:lang w:eastAsia="hr-HR"/>
              </w:rPr>
            </w:pPr>
          </w:p>
        </w:tc>
        <w:tc>
          <w:tcPr>
            <w:tcW w:w="144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Times New Roman" w:hAnsi="Times New Roman" w:cs="Times New Roman"/>
                <w:color w:val="auto"/>
                <w:sz w:val="20"/>
                <w:szCs w:val="20"/>
                <w:lang w:eastAsia="hr-HR"/>
              </w:rPr>
            </w:pPr>
          </w:p>
        </w:tc>
      </w:tr>
      <w:tr w:rsidR="00DC0A95" w:rsidRPr="00DC0A95" w:rsidTr="00E54DA1">
        <w:trPr>
          <w:trHeight w:val="315"/>
        </w:trPr>
        <w:tc>
          <w:tcPr>
            <w:tcW w:w="9528" w:type="dxa"/>
            <w:gridSpan w:val="6"/>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Calibri" w:hAnsi="Calibri" w:cs="Calibri"/>
                <w:b/>
                <w:bCs/>
                <w:color w:val="000000"/>
                <w:lang w:eastAsia="hr-HR"/>
              </w:rPr>
            </w:pPr>
            <w:r w:rsidRPr="00DC0A95">
              <w:rPr>
                <w:rFonts w:ascii="Calibri" w:hAnsi="Calibri" w:cs="Calibri"/>
                <w:b/>
                <w:bCs/>
                <w:color w:val="000000"/>
                <w:lang w:eastAsia="hr-HR"/>
              </w:rPr>
              <w:t>Plan prihoda i primitaka</w:t>
            </w: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Calibri" w:hAnsi="Calibri" w:cs="Calibri"/>
                <w:b/>
                <w:bCs/>
                <w:color w:val="000000"/>
                <w:lang w:eastAsia="hr-HR"/>
              </w:rPr>
            </w:pPr>
          </w:p>
        </w:tc>
        <w:tc>
          <w:tcPr>
            <w:tcW w:w="978"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318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533"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41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44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r>
      <w:tr w:rsidR="00E54DA1" w:rsidRPr="00DC0A95" w:rsidTr="00E54DA1">
        <w:trPr>
          <w:trHeight w:val="6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Izvor fin.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 xml:space="preserve">Oznaka </w:t>
            </w:r>
            <w:proofErr w:type="spellStart"/>
            <w:r w:rsidRPr="00E54DA1">
              <w:rPr>
                <w:rFonts w:ascii="Calibri" w:hAnsi="Calibri" w:cs="Calibri"/>
                <w:b/>
                <w:bCs/>
                <w:color w:val="000000"/>
                <w:sz w:val="18"/>
                <w:szCs w:val="18"/>
                <w:lang w:eastAsia="hr-HR"/>
              </w:rPr>
              <w:t>rač</w:t>
            </w:r>
            <w:proofErr w:type="spellEnd"/>
            <w:r w:rsidRPr="00E54DA1">
              <w:rPr>
                <w:rFonts w:ascii="Calibri" w:hAnsi="Calibri" w:cs="Calibri"/>
                <w:b/>
                <w:bCs/>
                <w:color w:val="000000"/>
                <w:sz w:val="18"/>
                <w:szCs w:val="18"/>
                <w:lang w:eastAsia="hr-HR"/>
              </w:rPr>
              <w:t>. iz računskog plana</w:t>
            </w:r>
          </w:p>
        </w:tc>
        <w:tc>
          <w:tcPr>
            <w:tcW w:w="3186" w:type="dxa"/>
            <w:tcBorders>
              <w:top w:val="single" w:sz="4" w:space="0" w:color="auto"/>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Naziv</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2021.</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2022.</w:t>
            </w:r>
          </w:p>
        </w:tc>
      </w:tr>
      <w:tr w:rsidR="00E54DA1" w:rsidRPr="00DC0A95" w:rsidTr="00E54DA1">
        <w:trPr>
          <w:trHeight w:val="630"/>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Prihodi izvor 11</w:t>
            </w: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6711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PRIHODI IZ NADLEŽNOG PRORAČUNA ZA FINANCIRANJE RASHODA POSLOVANJA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color w:val="000000"/>
                <w:sz w:val="18"/>
                <w:szCs w:val="18"/>
                <w:lang w:eastAsia="hr-HR"/>
              </w:rPr>
            </w:pPr>
            <w:r w:rsidRPr="00E54DA1">
              <w:rPr>
                <w:rFonts w:ascii="Calibri" w:hAnsi="Calibri" w:cs="Calibri"/>
                <w:color w:val="000000"/>
                <w:sz w:val="18"/>
                <w:szCs w:val="18"/>
                <w:lang w:eastAsia="hr-HR"/>
              </w:rPr>
              <w:t>9.376.400,00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color w:val="000000"/>
                <w:sz w:val="18"/>
                <w:szCs w:val="18"/>
                <w:lang w:eastAsia="hr-HR"/>
              </w:rPr>
            </w:pPr>
            <w:r w:rsidRPr="00E54DA1">
              <w:rPr>
                <w:rFonts w:ascii="Calibri" w:hAnsi="Calibri" w:cs="Calibri"/>
                <w:color w:val="000000"/>
                <w:sz w:val="18"/>
                <w:szCs w:val="18"/>
                <w:lang w:eastAsia="hr-HR"/>
              </w:rPr>
              <w:t>9.470.160,00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color w:val="000000"/>
                <w:sz w:val="18"/>
                <w:szCs w:val="18"/>
                <w:lang w:eastAsia="hr-HR"/>
              </w:rPr>
            </w:pPr>
            <w:r w:rsidRPr="00E54DA1">
              <w:rPr>
                <w:rFonts w:ascii="Calibri" w:hAnsi="Calibri" w:cs="Calibri"/>
                <w:color w:val="000000"/>
                <w:sz w:val="18"/>
                <w:szCs w:val="18"/>
                <w:lang w:eastAsia="hr-HR"/>
              </w:rPr>
              <w:t>9.564.857,60</w:t>
            </w:r>
          </w:p>
        </w:tc>
      </w:tr>
      <w:tr w:rsidR="00E54DA1" w:rsidRPr="00DC0A95" w:rsidTr="00E54DA1">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 xml:space="preserve">Prihodi izvor 31 </w:t>
            </w: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6615</w:t>
            </w:r>
          </w:p>
        </w:tc>
        <w:tc>
          <w:tcPr>
            <w:tcW w:w="3186"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Vlastiti prihodi od pruženih usluga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color w:val="000000"/>
                <w:sz w:val="18"/>
                <w:szCs w:val="18"/>
                <w:lang w:eastAsia="hr-HR"/>
              </w:rPr>
            </w:pPr>
            <w:r w:rsidRPr="00E54DA1">
              <w:rPr>
                <w:rFonts w:ascii="Calibri" w:hAnsi="Calibri" w:cs="Calibri"/>
                <w:color w:val="000000"/>
                <w:sz w:val="18"/>
                <w:szCs w:val="18"/>
                <w:lang w:eastAsia="hr-HR"/>
              </w:rPr>
              <w:t>200.000,00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color w:val="000000"/>
                <w:sz w:val="18"/>
                <w:szCs w:val="18"/>
                <w:lang w:eastAsia="hr-HR"/>
              </w:rPr>
            </w:pPr>
            <w:r w:rsidRPr="00E54DA1">
              <w:rPr>
                <w:rFonts w:ascii="Calibri" w:hAnsi="Calibri" w:cs="Calibri"/>
                <w:color w:val="000000"/>
                <w:sz w:val="18"/>
                <w:szCs w:val="18"/>
                <w:lang w:eastAsia="hr-HR"/>
              </w:rPr>
              <w:t>200.000,00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color w:val="000000"/>
                <w:sz w:val="18"/>
                <w:szCs w:val="18"/>
                <w:lang w:eastAsia="hr-HR"/>
              </w:rPr>
            </w:pPr>
            <w:r w:rsidRPr="00E54DA1">
              <w:rPr>
                <w:rFonts w:ascii="Calibri" w:hAnsi="Calibri" w:cs="Calibri"/>
                <w:color w:val="000000"/>
                <w:sz w:val="18"/>
                <w:szCs w:val="18"/>
                <w:lang w:eastAsia="hr-HR"/>
              </w:rPr>
              <w:t>200.000,00</w:t>
            </w:r>
          </w:p>
        </w:tc>
      </w:tr>
      <w:tr w:rsidR="00DC0A95" w:rsidRPr="00DC0A95" w:rsidTr="00E54DA1">
        <w:trPr>
          <w:trHeight w:val="390"/>
        </w:trPr>
        <w:tc>
          <w:tcPr>
            <w:tcW w:w="5130" w:type="dxa"/>
            <w:gridSpan w:val="3"/>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DC0A95" w:rsidRPr="00E54DA1" w:rsidRDefault="00DC0A95" w:rsidP="00DC0A95">
            <w:pPr>
              <w:spacing w:after="0" w:line="240" w:lineRule="auto"/>
              <w:jc w:val="center"/>
              <w:rPr>
                <w:rFonts w:ascii="Calibri" w:hAnsi="Calibri" w:cs="Calibri"/>
                <w:b/>
                <w:bCs/>
                <w:color w:val="auto"/>
                <w:sz w:val="18"/>
                <w:szCs w:val="18"/>
                <w:lang w:eastAsia="hr-HR"/>
              </w:rPr>
            </w:pPr>
            <w:r w:rsidRPr="00E54DA1">
              <w:rPr>
                <w:rFonts w:ascii="Calibri" w:hAnsi="Calibri" w:cs="Calibri"/>
                <w:b/>
                <w:bCs/>
                <w:color w:val="auto"/>
                <w:sz w:val="18"/>
                <w:szCs w:val="18"/>
                <w:lang w:eastAsia="hr-HR"/>
              </w:rPr>
              <w:t>PRIHODI UKUPNO</w:t>
            </w:r>
          </w:p>
        </w:tc>
        <w:tc>
          <w:tcPr>
            <w:tcW w:w="1533" w:type="dxa"/>
            <w:tcBorders>
              <w:top w:val="nil"/>
              <w:left w:val="nil"/>
              <w:bottom w:val="single" w:sz="4" w:space="0" w:color="auto"/>
              <w:right w:val="single" w:sz="4" w:space="0" w:color="auto"/>
            </w:tcBorders>
            <w:shd w:val="clear" w:color="000000" w:fill="C5D9F1"/>
            <w:noWrap/>
            <w:vAlign w:val="bottom"/>
            <w:hideMark/>
          </w:tcPr>
          <w:p w:rsidR="00DC0A95" w:rsidRPr="00E54DA1" w:rsidRDefault="00DC0A95" w:rsidP="00DC0A95">
            <w:pPr>
              <w:spacing w:after="0" w:line="240" w:lineRule="auto"/>
              <w:jc w:val="right"/>
              <w:rPr>
                <w:rFonts w:ascii="Calibri" w:hAnsi="Calibri" w:cs="Calibri"/>
                <w:b/>
                <w:bCs/>
                <w:color w:val="auto"/>
                <w:sz w:val="18"/>
                <w:szCs w:val="18"/>
                <w:lang w:eastAsia="hr-HR"/>
              </w:rPr>
            </w:pPr>
            <w:r w:rsidRPr="00E54DA1">
              <w:rPr>
                <w:rFonts w:ascii="Calibri" w:hAnsi="Calibri" w:cs="Calibri"/>
                <w:b/>
                <w:bCs/>
                <w:color w:val="auto"/>
                <w:sz w:val="18"/>
                <w:szCs w:val="18"/>
                <w:lang w:eastAsia="hr-HR"/>
              </w:rPr>
              <w:t>9.576.400,00</w:t>
            </w:r>
          </w:p>
        </w:tc>
        <w:tc>
          <w:tcPr>
            <w:tcW w:w="1417" w:type="dxa"/>
            <w:tcBorders>
              <w:top w:val="nil"/>
              <w:left w:val="nil"/>
              <w:bottom w:val="single" w:sz="4" w:space="0" w:color="auto"/>
              <w:right w:val="single" w:sz="4" w:space="0" w:color="auto"/>
            </w:tcBorders>
            <w:shd w:val="clear" w:color="000000" w:fill="C5D9F1"/>
            <w:noWrap/>
            <w:vAlign w:val="bottom"/>
            <w:hideMark/>
          </w:tcPr>
          <w:p w:rsidR="00DC0A95" w:rsidRPr="00E54DA1" w:rsidRDefault="00DC0A95" w:rsidP="00DC0A95">
            <w:pPr>
              <w:spacing w:after="0" w:line="240" w:lineRule="auto"/>
              <w:jc w:val="right"/>
              <w:rPr>
                <w:rFonts w:ascii="Calibri" w:hAnsi="Calibri" w:cs="Calibri"/>
                <w:b/>
                <w:bCs/>
                <w:color w:val="auto"/>
                <w:sz w:val="18"/>
                <w:szCs w:val="18"/>
                <w:lang w:eastAsia="hr-HR"/>
              </w:rPr>
            </w:pPr>
            <w:r w:rsidRPr="00E54DA1">
              <w:rPr>
                <w:rFonts w:ascii="Calibri" w:hAnsi="Calibri" w:cs="Calibri"/>
                <w:b/>
                <w:bCs/>
                <w:color w:val="auto"/>
                <w:sz w:val="18"/>
                <w:szCs w:val="18"/>
                <w:lang w:eastAsia="hr-HR"/>
              </w:rPr>
              <w:t>9.670.160,00</w:t>
            </w:r>
          </w:p>
        </w:tc>
        <w:tc>
          <w:tcPr>
            <w:tcW w:w="1447" w:type="dxa"/>
            <w:tcBorders>
              <w:top w:val="nil"/>
              <w:left w:val="nil"/>
              <w:bottom w:val="single" w:sz="4" w:space="0" w:color="auto"/>
              <w:right w:val="single" w:sz="4" w:space="0" w:color="auto"/>
            </w:tcBorders>
            <w:shd w:val="clear" w:color="000000" w:fill="C5D9F1"/>
            <w:noWrap/>
            <w:vAlign w:val="bottom"/>
            <w:hideMark/>
          </w:tcPr>
          <w:p w:rsidR="00DC0A95" w:rsidRPr="00E54DA1" w:rsidRDefault="00DC0A95" w:rsidP="00DC0A95">
            <w:pPr>
              <w:spacing w:after="0" w:line="240" w:lineRule="auto"/>
              <w:jc w:val="right"/>
              <w:rPr>
                <w:rFonts w:ascii="Calibri" w:hAnsi="Calibri" w:cs="Calibri"/>
                <w:b/>
                <w:bCs/>
                <w:color w:val="auto"/>
                <w:sz w:val="18"/>
                <w:szCs w:val="18"/>
                <w:lang w:eastAsia="hr-HR"/>
              </w:rPr>
            </w:pPr>
            <w:r w:rsidRPr="00E54DA1">
              <w:rPr>
                <w:rFonts w:ascii="Calibri" w:hAnsi="Calibri" w:cs="Calibri"/>
                <w:b/>
                <w:bCs/>
                <w:color w:val="auto"/>
                <w:sz w:val="18"/>
                <w:szCs w:val="18"/>
                <w:lang w:eastAsia="hr-HR"/>
              </w:rPr>
              <w:t>9.764.857,60</w:t>
            </w:r>
          </w:p>
        </w:tc>
      </w:tr>
      <w:tr w:rsidR="00DC0A95" w:rsidRPr="00DC0A95" w:rsidTr="00E54DA1">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DONOS (izvor 31)</w:t>
            </w:r>
          </w:p>
        </w:tc>
        <w:tc>
          <w:tcPr>
            <w:tcW w:w="41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Ukupan donos neutrošenih sredstava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115.000,00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130.000,00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140.000,00</w:t>
            </w:r>
          </w:p>
        </w:tc>
      </w:tr>
      <w:tr w:rsidR="00DC0A95" w:rsidRPr="00DC0A95" w:rsidTr="00E54DA1">
        <w:trPr>
          <w:trHeight w:val="315"/>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ODNOS (izvor 31)</w:t>
            </w:r>
          </w:p>
        </w:tc>
        <w:tc>
          <w:tcPr>
            <w:tcW w:w="41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Ukupan odnos neutrošenih sredstava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-130.000,00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-140.000,00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-150.000,00</w:t>
            </w: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color w:val="000000"/>
                <w:sz w:val="18"/>
                <w:szCs w:val="18"/>
                <w:lang w:eastAsia="hr-HR"/>
              </w:rPr>
            </w:pPr>
          </w:p>
        </w:tc>
        <w:tc>
          <w:tcPr>
            <w:tcW w:w="978"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right"/>
              <w:rPr>
                <w:rFonts w:ascii="Times New Roman" w:hAnsi="Times New Roman" w:cs="Times New Roman"/>
                <w:color w:val="auto"/>
                <w:sz w:val="18"/>
                <w:szCs w:val="18"/>
                <w:lang w:eastAsia="hr-HR"/>
              </w:rPr>
            </w:pPr>
          </w:p>
        </w:tc>
        <w:tc>
          <w:tcPr>
            <w:tcW w:w="318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533"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44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978"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right"/>
              <w:rPr>
                <w:rFonts w:ascii="Times New Roman" w:hAnsi="Times New Roman" w:cs="Times New Roman"/>
                <w:color w:val="auto"/>
                <w:sz w:val="18"/>
                <w:szCs w:val="18"/>
                <w:lang w:eastAsia="hr-HR"/>
              </w:rPr>
            </w:pPr>
          </w:p>
        </w:tc>
        <w:tc>
          <w:tcPr>
            <w:tcW w:w="318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533"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44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978"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right"/>
              <w:rPr>
                <w:rFonts w:ascii="Times New Roman" w:hAnsi="Times New Roman" w:cs="Times New Roman"/>
                <w:color w:val="auto"/>
                <w:sz w:val="18"/>
                <w:szCs w:val="18"/>
                <w:lang w:eastAsia="hr-HR"/>
              </w:rPr>
            </w:pPr>
          </w:p>
        </w:tc>
        <w:tc>
          <w:tcPr>
            <w:tcW w:w="318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533"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44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r>
      <w:tr w:rsidR="00DC0A95" w:rsidRPr="00DC0A95" w:rsidTr="00E54DA1">
        <w:trPr>
          <w:trHeight w:val="315"/>
        </w:trPr>
        <w:tc>
          <w:tcPr>
            <w:tcW w:w="9528" w:type="dxa"/>
            <w:gridSpan w:val="6"/>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Financijski plan rashoda i izdataka</w:t>
            </w: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p>
        </w:tc>
        <w:tc>
          <w:tcPr>
            <w:tcW w:w="978"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right"/>
              <w:rPr>
                <w:rFonts w:ascii="Times New Roman" w:hAnsi="Times New Roman" w:cs="Times New Roman"/>
                <w:color w:val="auto"/>
                <w:sz w:val="18"/>
                <w:szCs w:val="18"/>
                <w:lang w:eastAsia="hr-HR"/>
              </w:rPr>
            </w:pPr>
          </w:p>
        </w:tc>
        <w:tc>
          <w:tcPr>
            <w:tcW w:w="318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533"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Times New Roman" w:hAnsi="Times New Roman" w:cs="Times New Roman"/>
                <w:color w:val="auto"/>
                <w:sz w:val="18"/>
                <w:szCs w:val="18"/>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44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r>
      <w:tr w:rsidR="00E54DA1" w:rsidRPr="00DC0A95" w:rsidTr="00E54DA1">
        <w:trPr>
          <w:trHeight w:val="6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Izvor fin.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 xml:space="preserve">Oznaka </w:t>
            </w:r>
            <w:proofErr w:type="spellStart"/>
            <w:r w:rsidRPr="00E54DA1">
              <w:rPr>
                <w:rFonts w:ascii="Calibri" w:hAnsi="Calibri" w:cs="Calibri"/>
                <w:b/>
                <w:bCs/>
                <w:color w:val="000000"/>
                <w:sz w:val="18"/>
                <w:szCs w:val="18"/>
                <w:lang w:eastAsia="hr-HR"/>
              </w:rPr>
              <w:t>rač</w:t>
            </w:r>
            <w:proofErr w:type="spellEnd"/>
            <w:r w:rsidRPr="00E54DA1">
              <w:rPr>
                <w:rFonts w:ascii="Calibri" w:hAnsi="Calibri" w:cs="Calibri"/>
                <w:b/>
                <w:bCs/>
                <w:color w:val="000000"/>
                <w:sz w:val="18"/>
                <w:szCs w:val="18"/>
                <w:lang w:eastAsia="hr-HR"/>
              </w:rPr>
              <w:t>. iz računskog plana</w:t>
            </w:r>
          </w:p>
        </w:tc>
        <w:tc>
          <w:tcPr>
            <w:tcW w:w="3186" w:type="dxa"/>
            <w:tcBorders>
              <w:top w:val="single" w:sz="4" w:space="0" w:color="auto"/>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Naziv</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2021.</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2022.</w:t>
            </w:r>
          </w:p>
        </w:tc>
      </w:tr>
      <w:tr w:rsidR="00E54DA1" w:rsidRPr="00DC0A95" w:rsidTr="00E54DA1">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 </w:t>
            </w:r>
          </w:p>
        </w:tc>
        <w:tc>
          <w:tcPr>
            <w:tcW w:w="978"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3+4</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UKUPNI RASHODI</w:t>
            </w:r>
          </w:p>
        </w:tc>
        <w:tc>
          <w:tcPr>
            <w:tcW w:w="1533"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9.376.400,00</w:t>
            </w:r>
          </w:p>
        </w:tc>
        <w:tc>
          <w:tcPr>
            <w:tcW w:w="1417"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9.470.160,00</w:t>
            </w:r>
          </w:p>
        </w:tc>
        <w:tc>
          <w:tcPr>
            <w:tcW w:w="1447"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9.564.857,60</w:t>
            </w:r>
          </w:p>
        </w:tc>
      </w:tr>
      <w:tr w:rsidR="00E54DA1" w:rsidRPr="00DC0A95" w:rsidTr="00E54DA1">
        <w:trPr>
          <w:trHeight w:val="315"/>
        </w:trPr>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izvor 11</w:t>
            </w: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poslovanja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9.376.000,00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9.469.760,00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9.564.457,60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zaposlene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8.500.000,00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8.585.000,00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8.670.850,00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311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Plaće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6.545.000,00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6.610.450,00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6.676.554,50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3111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Plaće za redovan rad</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6.205.000,00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6.267.050,00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6.329.720,50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3113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Plaće za prekovremeni rad</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340.000,00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343.400,00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346.834,00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312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Ostali rashodi za zaposlene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343.400,00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346.834,00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3121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Ostali rashodi za zaposlene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340.000,00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343.400,00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346.834,00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313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Doprinosi na plaće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1.615.000,00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1.631.150,00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1.647.461,50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3131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Doprinosi za mirovinsko osiguranje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680.000,00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686.800,00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693.668,00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3132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Doprinosi za zdravstveno osiguranje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935.000,00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944.350,00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953.793,50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3133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Doprinosi za zapošljavanje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Materijalni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873.000,00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881.730,00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890.547,30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Naknade troškova zaposlenima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250.000,00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252.500,00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255.025,00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3211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Službena putovanja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5.100,50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3212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Naknade za prijevoz, za rad na terenu</w:t>
            </w:r>
            <w:r w:rsidRPr="00E54DA1">
              <w:rPr>
                <w:rFonts w:ascii="Calibri" w:hAnsi="Calibri" w:cs="Calibri"/>
                <w:i/>
                <w:iCs/>
                <w:color w:val="000000"/>
                <w:sz w:val="18"/>
                <w:szCs w:val="18"/>
                <w:lang w:eastAsia="hr-HR"/>
              </w:rPr>
              <w:br/>
              <w:t>i odvojeni život</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242.500,00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244.925,00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247.374,25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3213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Stručno usavršavanje zaposlenika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2.525,00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2.550,25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materijal i energiju</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250.000,00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252.500,00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255.025,00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Uredski materijal i ostali materijalni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5.100,50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Materijal i sirovine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152.500,00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154.025,00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155.565,25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Energija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80.000,00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80.800,00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81.608,00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Materijal i dijelovi za tekuće i</w:t>
            </w:r>
            <w:r w:rsidRPr="00E54DA1">
              <w:rPr>
                <w:rFonts w:ascii="Calibri" w:hAnsi="Calibri" w:cs="Calibri"/>
                <w:i/>
                <w:iCs/>
                <w:color w:val="000000"/>
                <w:sz w:val="18"/>
                <w:szCs w:val="18"/>
                <w:lang w:eastAsia="hr-HR"/>
              </w:rPr>
              <w:br/>
              <w:t>investicijsko održavanje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7.500,00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7.575,00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7.650,75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3225</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Sitni inventar i auto gume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2.525,00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2.550,25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3227</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Službena, radna i zaštitna odjeća i obuća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2.525,00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2.550,25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330.000,00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333.300,00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336.633,00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Usluge telefona, pošte i prijevoza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13.200,00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13.332,00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13.465,32</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3232</w:t>
            </w:r>
          </w:p>
        </w:tc>
        <w:tc>
          <w:tcPr>
            <w:tcW w:w="3186"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Usluge tekućeg i investicijskog održavanja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16.500,00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16.665,00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16.831,65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Usluge promidžbe i informiranja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2.805,00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2.833,05</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2.861,38</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Komunalne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227.700,00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229.977,00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232.276,77</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3236</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Zdravstvene i veterinarske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13.200,00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13.332,00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13.465,32</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3237</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Intelektualne i osobne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19.800,00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19.998,00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20.197,98</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3238</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Računalne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495,00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499,95</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504,95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3239</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Ostale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36.300,00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36.663,00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37.029,63</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Naknade troškova osobama izvan radnog</w:t>
            </w:r>
            <w:r w:rsidRPr="00E54DA1">
              <w:rPr>
                <w:rFonts w:ascii="Calibri" w:hAnsi="Calibri" w:cs="Calibri"/>
                <w:b/>
                <w:bCs/>
                <w:i/>
                <w:iCs/>
                <w:color w:val="000000"/>
                <w:sz w:val="18"/>
                <w:szCs w:val="18"/>
                <w:lang w:eastAsia="hr-HR"/>
              </w:rPr>
              <w:br/>
              <w:t>odnosa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5.050,00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5.100,50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3241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Naknade troškova osobama izvan radnog</w:t>
            </w:r>
            <w:r w:rsidRPr="00E54DA1">
              <w:rPr>
                <w:rFonts w:ascii="Calibri" w:hAnsi="Calibri" w:cs="Calibri"/>
                <w:i/>
                <w:iCs/>
                <w:color w:val="000000"/>
                <w:sz w:val="18"/>
                <w:szCs w:val="18"/>
                <w:lang w:eastAsia="hr-HR"/>
              </w:rPr>
              <w:br/>
              <w:t>odnosa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5.050,00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5.100,50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329</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Ostali nespomenuti rashodi poslovanja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38.000,00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38.380,00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38.763,80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3291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Naknade za rad predstavničkih i izvršnih tijela, povjerenstava i slično</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28.880,00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29.168,80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29.460,49</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Premije osiguranja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3.040,00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3.070,40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3.101,10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Reprezentacija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380,00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383,80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387,64</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3295</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Pristojbe i naknade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1.520,00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1.535,20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1.550,55</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3299</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Ostali nespomenuti rashodi poslovanja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4.180,00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4.221,80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4.264,02</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Financijski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3.030,00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3.060,30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Ostali financijski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3.030,00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3.060,30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3431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Bankarske usluge i usluge platnog prometa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3.030,00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3.060,30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nabavu proizvedene dugotrajne imovine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423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Prijevozna sredstva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4231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Prijevozna sredstva u cestovnom prometu</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400,00</w:t>
            </w:r>
          </w:p>
        </w:tc>
        <w:tc>
          <w:tcPr>
            <w:tcW w:w="1417" w:type="dxa"/>
            <w:tcBorders>
              <w:top w:val="nil"/>
              <w:left w:val="nil"/>
              <w:bottom w:val="single" w:sz="4" w:space="0" w:color="auto"/>
              <w:right w:val="single" w:sz="4" w:space="0" w:color="auto"/>
            </w:tcBorders>
            <w:shd w:val="clear" w:color="000000" w:fill="FFFFFF"/>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400,00</w:t>
            </w: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p>
        </w:tc>
        <w:tc>
          <w:tcPr>
            <w:tcW w:w="978"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3186"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533"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c>
          <w:tcPr>
            <w:tcW w:w="144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rPr>
                <w:rFonts w:ascii="Times New Roman" w:hAnsi="Times New Roman" w:cs="Times New Roman"/>
                <w:color w:val="auto"/>
                <w:sz w:val="18"/>
                <w:szCs w:val="18"/>
                <w:lang w:eastAsia="hr-HR"/>
              </w:rPr>
            </w:pPr>
          </w:p>
        </w:tc>
      </w:tr>
      <w:tr w:rsidR="00E54DA1" w:rsidRPr="00DC0A95" w:rsidTr="00E54DA1">
        <w:trPr>
          <w:trHeight w:val="6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Izvor fin.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 xml:space="preserve">Oznaka </w:t>
            </w:r>
            <w:proofErr w:type="spellStart"/>
            <w:r w:rsidRPr="00E54DA1">
              <w:rPr>
                <w:rFonts w:ascii="Calibri" w:hAnsi="Calibri" w:cs="Calibri"/>
                <w:b/>
                <w:bCs/>
                <w:color w:val="000000"/>
                <w:sz w:val="18"/>
                <w:szCs w:val="18"/>
                <w:lang w:eastAsia="hr-HR"/>
              </w:rPr>
              <w:t>rač</w:t>
            </w:r>
            <w:proofErr w:type="spellEnd"/>
            <w:r w:rsidRPr="00E54DA1">
              <w:rPr>
                <w:rFonts w:ascii="Calibri" w:hAnsi="Calibri" w:cs="Calibri"/>
                <w:b/>
                <w:bCs/>
                <w:color w:val="000000"/>
                <w:sz w:val="18"/>
                <w:szCs w:val="18"/>
                <w:lang w:eastAsia="hr-HR"/>
              </w:rPr>
              <w:t>. iz računskog plana</w:t>
            </w:r>
          </w:p>
        </w:tc>
        <w:tc>
          <w:tcPr>
            <w:tcW w:w="3186" w:type="dxa"/>
            <w:tcBorders>
              <w:top w:val="single" w:sz="4" w:space="0" w:color="auto"/>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Naziv</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2021.</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PLAN za 2022.</w:t>
            </w:r>
          </w:p>
        </w:tc>
      </w:tr>
      <w:tr w:rsidR="00E54DA1" w:rsidRPr="00DC0A95" w:rsidTr="00E54DA1">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 </w:t>
            </w:r>
          </w:p>
        </w:tc>
        <w:tc>
          <w:tcPr>
            <w:tcW w:w="978"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3+4</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UKUPNI RASHODI</w:t>
            </w:r>
          </w:p>
        </w:tc>
        <w:tc>
          <w:tcPr>
            <w:tcW w:w="1533"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185.000,00</w:t>
            </w:r>
          </w:p>
        </w:tc>
        <w:tc>
          <w:tcPr>
            <w:tcW w:w="1417"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190.000,00</w:t>
            </w:r>
          </w:p>
        </w:tc>
        <w:tc>
          <w:tcPr>
            <w:tcW w:w="1447" w:type="dxa"/>
            <w:tcBorders>
              <w:top w:val="nil"/>
              <w:left w:val="nil"/>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color w:val="000000"/>
                <w:sz w:val="18"/>
                <w:szCs w:val="18"/>
                <w:lang w:eastAsia="hr-HR"/>
              </w:rPr>
            </w:pPr>
            <w:r w:rsidRPr="00E54DA1">
              <w:rPr>
                <w:rFonts w:ascii="Calibri" w:hAnsi="Calibri" w:cs="Calibri"/>
                <w:b/>
                <w:bCs/>
                <w:color w:val="000000"/>
                <w:sz w:val="18"/>
                <w:szCs w:val="18"/>
                <w:lang w:eastAsia="hr-HR"/>
              </w:rPr>
              <w:t>190.000,00</w:t>
            </w:r>
          </w:p>
        </w:tc>
      </w:tr>
      <w:tr w:rsidR="00E54DA1" w:rsidRPr="00DC0A95" w:rsidTr="00E54DA1">
        <w:trPr>
          <w:trHeight w:val="315"/>
        </w:trPr>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DC0A95" w:rsidRPr="00E54DA1" w:rsidRDefault="00DC0A95" w:rsidP="00DC0A95">
            <w:pPr>
              <w:spacing w:after="0" w:line="240" w:lineRule="auto"/>
              <w:jc w:val="center"/>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izvor 31</w:t>
            </w: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Materijalni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167.000,00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172.000,00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172.000,00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Naknade troškova zaposlenima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3211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Službena putovanja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3213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Stručno usavršavanje zaposlenika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materijal i energiju</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89.000,00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94.000,00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94.000,00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Uredski materijal i ostali materijalni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Materijal i sirovine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Energija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Materijal i dijelovi za tekuće i</w:t>
            </w:r>
            <w:r w:rsidRPr="00E54DA1">
              <w:rPr>
                <w:rFonts w:ascii="Calibri" w:hAnsi="Calibri" w:cs="Calibri"/>
                <w:i/>
                <w:iCs/>
                <w:color w:val="000000"/>
                <w:sz w:val="18"/>
                <w:szCs w:val="18"/>
                <w:lang w:eastAsia="hr-HR"/>
              </w:rPr>
              <w:br/>
              <w:t>investicijsko održavanje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82.000,00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87.000,00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87.000,00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3225</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Sitni inventar i auto gume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3227</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Službena, radna i zaštitna odjeća i obuća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10.000,00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10.000,00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Usluge telefona, pošte i prijevoza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3232</w:t>
            </w:r>
          </w:p>
        </w:tc>
        <w:tc>
          <w:tcPr>
            <w:tcW w:w="3186"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Usluge tekućeg i investicijskog održavanja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10.000,00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10.000,00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10.000,00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Usluge promidžbe i informiranja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Komunalne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3236</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Zdravstvene i veterinarske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3237</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Intelektualne i osobne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3238</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Računalne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3239</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Ostale usluge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329</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Ostali nespomenuti rashodi poslovanja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68.000,00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68.000,00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68.000,00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3291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Naknade za rad predstavničkih i izvršnih tijela, povjerenstava i slično</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68.000,00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68.000,00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68.000,00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Premije osiguranja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Reprezentacija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3295</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Pristojbe i naknade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3299</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Ostali nespomenuti rashodi poslovanja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Financijski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343</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Ostali financijski rashodi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jc w:val="center"/>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3431</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i/>
                <w:iCs/>
                <w:color w:val="000000"/>
                <w:sz w:val="18"/>
                <w:szCs w:val="18"/>
                <w:lang w:eastAsia="hr-HR"/>
              </w:rPr>
            </w:pPr>
            <w:r w:rsidRPr="00E54DA1">
              <w:rPr>
                <w:rFonts w:ascii="Calibri" w:hAnsi="Calibri" w:cs="Calibri"/>
                <w:i/>
                <w:iCs/>
                <w:color w:val="000000"/>
                <w:sz w:val="18"/>
                <w:szCs w:val="18"/>
                <w:lang w:eastAsia="hr-HR"/>
              </w:rPr>
              <w:t>Bankarske usluge i usluge platnog prometa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0,00</w:t>
            </w:r>
          </w:p>
        </w:tc>
      </w:tr>
      <w:tr w:rsidR="00E54DA1" w:rsidRPr="00DC0A95" w:rsidTr="00E54DA1">
        <w:trPr>
          <w:trHeight w:val="630"/>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Rashodi za nabavu proizvedene dugotrajne imovine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18.000,00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18.000,00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18.000,00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422</w:t>
            </w:r>
          </w:p>
        </w:tc>
        <w:tc>
          <w:tcPr>
            <w:tcW w:w="3186" w:type="dxa"/>
            <w:tcBorders>
              <w:top w:val="nil"/>
              <w:left w:val="nil"/>
              <w:bottom w:val="single" w:sz="4" w:space="0" w:color="auto"/>
              <w:right w:val="single" w:sz="4" w:space="0" w:color="auto"/>
            </w:tcBorders>
            <w:shd w:val="clear" w:color="auto" w:fill="auto"/>
            <w:vAlign w:val="bottom"/>
            <w:hideMark/>
          </w:tcPr>
          <w:p w:rsidR="00DC0A95" w:rsidRPr="00E54DA1" w:rsidRDefault="00DC0A95" w:rsidP="00DC0A95">
            <w:pPr>
              <w:spacing w:after="0" w:line="240" w:lineRule="auto"/>
              <w:rPr>
                <w:rFonts w:ascii="Calibri" w:hAnsi="Calibri" w:cs="Calibri"/>
                <w:b/>
                <w:bCs/>
                <w:i/>
                <w:iCs/>
                <w:color w:val="000000"/>
                <w:sz w:val="18"/>
                <w:szCs w:val="18"/>
                <w:lang w:eastAsia="hr-HR"/>
              </w:rPr>
            </w:pPr>
            <w:r w:rsidRPr="00E54DA1">
              <w:rPr>
                <w:rFonts w:ascii="Calibri" w:hAnsi="Calibri" w:cs="Calibri"/>
                <w:b/>
                <w:bCs/>
                <w:i/>
                <w:iCs/>
                <w:color w:val="000000"/>
                <w:sz w:val="18"/>
                <w:szCs w:val="18"/>
                <w:lang w:eastAsia="hr-HR"/>
              </w:rPr>
              <w:t>Postrojenja i oprema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18.000,00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18.000,00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b/>
                <w:bCs/>
                <w:i/>
                <w:iCs/>
                <w:color w:val="auto"/>
                <w:sz w:val="18"/>
                <w:szCs w:val="18"/>
                <w:lang w:eastAsia="hr-HR"/>
              </w:rPr>
            </w:pPr>
            <w:r w:rsidRPr="00E54DA1">
              <w:rPr>
                <w:rFonts w:ascii="Calibri" w:hAnsi="Calibri" w:cs="Calibri"/>
                <w:b/>
                <w:bCs/>
                <w:i/>
                <w:iCs/>
                <w:color w:val="auto"/>
                <w:sz w:val="18"/>
                <w:szCs w:val="18"/>
                <w:lang w:eastAsia="hr-HR"/>
              </w:rPr>
              <w:t>18.000,00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4221</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i/>
                <w:iCs/>
                <w:color w:val="auto"/>
                <w:sz w:val="18"/>
                <w:szCs w:val="18"/>
                <w:lang w:eastAsia="hr-HR"/>
              </w:rPr>
            </w:pPr>
            <w:r w:rsidRPr="00E54DA1">
              <w:rPr>
                <w:rFonts w:ascii="Calibri" w:hAnsi="Calibri" w:cs="Calibri"/>
                <w:i/>
                <w:iCs/>
                <w:color w:val="auto"/>
                <w:sz w:val="18"/>
                <w:szCs w:val="18"/>
                <w:lang w:eastAsia="hr-HR"/>
              </w:rPr>
              <w:t>Uredska oprema i namještaj</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4222</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i/>
                <w:iCs/>
                <w:color w:val="auto"/>
                <w:sz w:val="18"/>
                <w:szCs w:val="18"/>
                <w:lang w:eastAsia="hr-HR"/>
              </w:rPr>
            </w:pPr>
            <w:r w:rsidRPr="00E54DA1">
              <w:rPr>
                <w:rFonts w:ascii="Calibri" w:hAnsi="Calibri" w:cs="Calibri"/>
                <w:i/>
                <w:iCs/>
                <w:color w:val="auto"/>
                <w:sz w:val="18"/>
                <w:szCs w:val="18"/>
                <w:lang w:eastAsia="hr-HR"/>
              </w:rPr>
              <w:t>Komunikacijska oprema</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4223</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i/>
                <w:iCs/>
                <w:color w:val="auto"/>
                <w:sz w:val="18"/>
                <w:szCs w:val="18"/>
                <w:lang w:eastAsia="hr-HR"/>
              </w:rPr>
            </w:pPr>
            <w:r w:rsidRPr="00E54DA1">
              <w:rPr>
                <w:rFonts w:ascii="Calibri" w:hAnsi="Calibri" w:cs="Calibri"/>
                <w:i/>
                <w:iCs/>
                <w:color w:val="auto"/>
                <w:sz w:val="18"/>
                <w:szCs w:val="18"/>
                <w:lang w:eastAsia="hr-HR"/>
              </w:rPr>
              <w:t>Oprema za održavanje i zaštitu</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2.000,00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4225</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i/>
                <w:iCs/>
                <w:color w:val="auto"/>
                <w:sz w:val="18"/>
                <w:szCs w:val="18"/>
                <w:lang w:eastAsia="hr-HR"/>
              </w:rPr>
            </w:pPr>
            <w:r w:rsidRPr="00E54DA1">
              <w:rPr>
                <w:rFonts w:ascii="Calibri" w:hAnsi="Calibri" w:cs="Calibri"/>
                <w:i/>
                <w:iCs/>
                <w:color w:val="auto"/>
                <w:sz w:val="18"/>
                <w:szCs w:val="18"/>
                <w:lang w:eastAsia="hr-HR"/>
              </w:rPr>
              <w:t>Instrumenti, uređaji i strojevi</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5.000,00</w:t>
            </w:r>
          </w:p>
        </w:tc>
      </w:tr>
      <w:tr w:rsidR="00E54DA1" w:rsidRPr="00DC0A95" w:rsidTr="00E54DA1">
        <w:trPr>
          <w:trHeight w:val="315"/>
        </w:trPr>
        <w:tc>
          <w:tcPr>
            <w:tcW w:w="966" w:type="dxa"/>
            <w:vMerge/>
            <w:tcBorders>
              <w:top w:val="nil"/>
              <w:left w:val="single" w:sz="4" w:space="0" w:color="auto"/>
              <w:bottom w:val="single" w:sz="4" w:space="0" w:color="auto"/>
              <w:right w:val="single" w:sz="4" w:space="0" w:color="auto"/>
            </w:tcBorders>
            <w:vAlign w:val="center"/>
            <w:hideMark/>
          </w:tcPr>
          <w:p w:rsidR="00DC0A95" w:rsidRPr="00E54DA1" w:rsidRDefault="00DC0A95" w:rsidP="00DC0A95">
            <w:pPr>
              <w:spacing w:after="0" w:line="240" w:lineRule="auto"/>
              <w:rPr>
                <w:rFonts w:ascii="Calibri" w:hAnsi="Calibri" w:cs="Calibri"/>
                <w:b/>
                <w:bCs/>
                <w:i/>
                <w:iCs/>
                <w:color w:val="000000"/>
                <w:sz w:val="18"/>
                <w:szCs w:val="18"/>
                <w:lang w:eastAsia="hr-HR"/>
              </w:rPr>
            </w:pPr>
          </w:p>
        </w:tc>
        <w:tc>
          <w:tcPr>
            <w:tcW w:w="978"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center"/>
              <w:rPr>
                <w:rFonts w:ascii="Calibri" w:hAnsi="Calibri" w:cs="Calibri"/>
                <w:i/>
                <w:iCs/>
                <w:color w:val="auto"/>
                <w:sz w:val="18"/>
                <w:szCs w:val="18"/>
                <w:lang w:eastAsia="hr-HR"/>
              </w:rPr>
            </w:pPr>
            <w:r w:rsidRPr="00E54DA1">
              <w:rPr>
                <w:rFonts w:ascii="Calibri" w:hAnsi="Calibri" w:cs="Calibri"/>
                <w:i/>
                <w:iCs/>
                <w:color w:val="auto"/>
                <w:sz w:val="18"/>
                <w:szCs w:val="18"/>
                <w:lang w:eastAsia="hr-HR"/>
              </w:rPr>
              <w:t>4227</w:t>
            </w:r>
          </w:p>
        </w:tc>
        <w:tc>
          <w:tcPr>
            <w:tcW w:w="3186" w:type="dxa"/>
            <w:tcBorders>
              <w:top w:val="nil"/>
              <w:left w:val="nil"/>
              <w:bottom w:val="single" w:sz="4" w:space="0" w:color="auto"/>
              <w:right w:val="single" w:sz="4" w:space="0" w:color="auto"/>
            </w:tcBorders>
            <w:shd w:val="clear" w:color="auto" w:fill="auto"/>
            <w:noWrap/>
            <w:vAlign w:val="center"/>
            <w:hideMark/>
          </w:tcPr>
          <w:p w:rsidR="00DC0A95" w:rsidRPr="00E54DA1" w:rsidRDefault="00DC0A95" w:rsidP="00DC0A95">
            <w:pPr>
              <w:spacing w:after="0" w:line="240" w:lineRule="auto"/>
              <w:rPr>
                <w:rFonts w:ascii="Calibri" w:hAnsi="Calibri" w:cs="Calibri"/>
                <w:i/>
                <w:iCs/>
                <w:color w:val="auto"/>
                <w:sz w:val="18"/>
                <w:szCs w:val="18"/>
                <w:lang w:eastAsia="hr-HR"/>
              </w:rPr>
            </w:pPr>
            <w:r w:rsidRPr="00E54DA1">
              <w:rPr>
                <w:rFonts w:ascii="Calibri" w:hAnsi="Calibri" w:cs="Calibri"/>
                <w:i/>
                <w:iCs/>
                <w:color w:val="auto"/>
                <w:sz w:val="18"/>
                <w:szCs w:val="18"/>
                <w:lang w:eastAsia="hr-HR"/>
              </w:rPr>
              <w:t>Uređaji, strojevi i oprema za ostale namjene</w:t>
            </w:r>
          </w:p>
        </w:tc>
        <w:tc>
          <w:tcPr>
            <w:tcW w:w="1533"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c>
          <w:tcPr>
            <w:tcW w:w="1447" w:type="dxa"/>
            <w:tcBorders>
              <w:top w:val="nil"/>
              <w:left w:val="nil"/>
              <w:bottom w:val="single" w:sz="4" w:space="0" w:color="auto"/>
              <w:right w:val="single" w:sz="4" w:space="0" w:color="auto"/>
            </w:tcBorders>
            <w:shd w:val="clear" w:color="auto" w:fill="auto"/>
            <w:noWrap/>
            <w:vAlign w:val="bottom"/>
            <w:hideMark/>
          </w:tcPr>
          <w:p w:rsidR="00DC0A95" w:rsidRPr="00E54DA1" w:rsidRDefault="00DC0A95" w:rsidP="00DC0A95">
            <w:pPr>
              <w:spacing w:after="0" w:line="240" w:lineRule="auto"/>
              <w:jc w:val="right"/>
              <w:rPr>
                <w:rFonts w:ascii="Calibri" w:hAnsi="Calibri" w:cs="Calibri"/>
                <w:i/>
                <w:iCs/>
                <w:color w:val="auto"/>
                <w:sz w:val="18"/>
                <w:szCs w:val="18"/>
                <w:lang w:eastAsia="hr-HR"/>
              </w:rPr>
            </w:pPr>
            <w:r w:rsidRPr="00E54DA1">
              <w:rPr>
                <w:rFonts w:ascii="Calibri" w:hAnsi="Calibri" w:cs="Calibri"/>
                <w:i/>
                <w:iCs/>
                <w:color w:val="auto"/>
                <w:sz w:val="18"/>
                <w:szCs w:val="18"/>
                <w:lang w:eastAsia="hr-HR"/>
              </w:rPr>
              <w:t>3.000,00</w:t>
            </w:r>
          </w:p>
        </w:tc>
      </w:tr>
      <w:tr w:rsidR="00E54DA1" w:rsidRPr="00DC0A95" w:rsidTr="00E54DA1">
        <w:trPr>
          <w:trHeight w:val="315"/>
        </w:trPr>
        <w:tc>
          <w:tcPr>
            <w:tcW w:w="96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right"/>
              <w:rPr>
                <w:rFonts w:ascii="Calibri" w:hAnsi="Calibri" w:cs="Calibri"/>
                <w:i/>
                <w:iCs/>
                <w:color w:val="auto"/>
                <w:lang w:eastAsia="hr-HR"/>
              </w:rPr>
            </w:pPr>
          </w:p>
        </w:tc>
        <w:tc>
          <w:tcPr>
            <w:tcW w:w="978"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318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533"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41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44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r>
      <w:tr w:rsidR="00E54DA1" w:rsidRPr="00DC0A95" w:rsidTr="00E54DA1">
        <w:trPr>
          <w:trHeight w:val="375"/>
        </w:trPr>
        <w:tc>
          <w:tcPr>
            <w:tcW w:w="96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978"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318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533"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color w:val="000000"/>
                <w:sz w:val="16"/>
                <w:szCs w:val="16"/>
                <w:lang w:eastAsia="hr-HR"/>
              </w:rPr>
            </w:pPr>
            <w:r w:rsidRPr="00E54DA1">
              <w:rPr>
                <w:rFonts w:ascii="Calibri" w:hAnsi="Calibri" w:cs="Calibri"/>
                <w:b/>
                <w:bCs/>
                <w:color w:val="000000"/>
                <w:sz w:val="16"/>
                <w:szCs w:val="16"/>
                <w:lang w:eastAsia="hr-HR"/>
              </w:rPr>
              <w:t>UPRAVITELJ:</w:t>
            </w:r>
          </w:p>
        </w:tc>
        <w:tc>
          <w:tcPr>
            <w:tcW w:w="144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Calibri" w:hAnsi="Calibri" w:cs="Calibri"/>
                <w:b/>
                <w:bCs/>
                <w:color w:val="000000"/>
                <w:sz w:val="28"/>
                <w:szCs w:val="28"/>
                <w:lang w:eastAsia="hr-HR"/>
              </w:rPr>
            </w:pPr>
          </w:p>
        </w:tc>
      </w:tr>
      <w:tr w:rsidR="00E54DA1" w:rsidRPr="00DC0A95" w:rsidTr="00E54DA1">
        <w:trPr>
          <w:trHeight w:val="375"/>
        </w:trPr>
        <w:tc>
          <w:tcPr>
            <w:tcW w:w="96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978"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3186"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533"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rPr>
                <w:rFonts w:ascii="Times New Roman" w:hAnsi="Times New Roman" w:cs="Times New Roman"/>
                <w:color w:val="auto"/>
                <w:sz w:val="20"/>
                <w:szCs w:val="20"/>
                <w:lang w:eastAsia="hr-HR"/>
              </w:rPr>
            </w:pPr>
          </w:p>
        </w:tc>
        <w:tc>
          <w:tcPr>
            <w:tcW w:w="1417" w:type="dxa"/>
            <w:tcBorders>
              <w:top w:val="nil"/>
              <w:left w:val="nil"/>
              <w:bottom w:val="nil"/>
              <w:right w:val="nil"/>
            </w:tcBorders>
            <w:shd w:val="clear" w:color="auto" w:fill="auto"/>
            <w:noWrap/>
            <w:vAlign w:val="bottom"/>
            <w:hideMark/>
          </w:tcPr>
          <w:p w:rsidR="00DC0A95" w:rsidRPr="00E54DA1" w:rsidRDefault="00DC0A95" w:rsidP="00DC0A95">
            <w:pPr>
              <w:spacing w:after="0" w:line="240" w:lineRule="auto"/>
              <w:jc w:val="center"/>
              <w:rPr>
                <w:rFonts w:ascii="Calibri" w:hAnsi="Calibri" w:cs="Calibri"/>
                <w:b/>
                <w:bCs/>
                <w:color w:val="000000"/>
                <w:sz w:val="16"/>
                <w:szCs w:val="16"/>
                <w:lang w:eastAsia="hr-HR"/>
              </w:rPr>
            </w:pPr>
            <w:r w:rsidRPr="00E54DA1">
              <w:rPr>
                <w:rFonts w:ascii="Calibri" w:hAnsi="Calibri" w:cs="Calibri"/>
                <w:b/>
                <w:bCs/>
                <w:color w:val="000000"/>
                <w:sz w:val="16"/>
                <w:szCs w:val="16"/>
                <w:lang w:eastAsia="hr-HR"/>
              </w:rPr>
              <w:t>Tomislav Ferenc</w:t>
            </w:r>
          </w:p>
        </w:tc>
        <w:tc>
          <w:tcPr>
            <w:tcW w:w="1447" w:type="dxa"/>
            <w:tcBorders>
              <w:top w:val="nil"/>
              <w:left w:val="nil"/>
              <w:bottom w:val="nil"/>
              <w:right w:val="nil"/>
            </w:tcBorders>
            <w:shd w:val="clear" w:color="auto" w:fill="auto"/>
            <w:noWrap/>
            <w:vAlign w:val="bottom"/>
            <w:hideMark/>
          </w:tcPr>
          <w:p w:rsidR="00DC0A95" w:rsidRPr="00DC0A95" w:rsidRDefault="00DC0A95" w:rsidP="00DC0A95">
            <w:pPr>
              <w:spacing w:after="0" w:line="240" w:lineRule="auto"/>
              <w:jc w:val="center"/>
              <w:rPr>
                <w:rFonts w:ascii="Calibri" w:hAnsi="Calibri" w:cs="Calibri"/>
                <w:b/>
                <w:bCs/>
                <w:color w:val="000000"/>
                <w:sz w:val="28"/>
                <w:szCs w:val="28"/>
                <w:lang w:eastAsia="hr-HR"/>
              </w:rPr>
            </w:pPr>
          </w:p>
        </w:tc>
      </w:tr>
    </w:tbl>
    <w:p w:rsidR="00DC0A95" w:rsidRDefault="00DC0A95" w:rsidP="005D7CFD">
      <w:pPr>
        <w:spacing w:after="0" w:line="240" w:lineRule="auto"/>
        <w:rPr>
          <w:rFonts w:ascii="Times New Roman" w:hAnsi="Times New Roman" w:cs="Times New Roman"/>
          <w:color w:val="auto"/>
        </w:rPr>
      </w:pPr>
    </w:p>
    <w:p w:rsidR="004B4BEB" w:rsidRDefault="004B4BEB" w:rsidP="005D7CFD">
      <w:pPr>
        <w:spacing w:after="0" w:line="240" w:lineRule="auto"/>
        <w:rPr>
          <w:rFonts w:ascii="Times New Roman" w:hAnsi="Times New Roman" w:cs="Times New Roman"/>
          <w:color w:val="auto"/>
        </w:rPr>
      </w:pPr>
    </w:p>
    <w:p w:rsidR="004B4BEB" w:rsidRDefault="004B4BEB" w:rsidP="005D7CFD">
      <w:pPr>
        <w:spacing w:after="0" w:line="240" w:lineRule="auto"/>
        <w:rPr>
          <w:rFonts w:ascii="Times New Roman" w:hAnsi="Times New Roman" w:cs="Times New Roman"/>
          <w:color w:val="auto"/>
        </w:rPr>
      </w:pPr>
    </w:p>
    <w:p w:rsidR="004B4BEB" w:rsidRDefault="004B4BEB" w:rsidP="005D7CFD">
      <w:pPr>
        <w:spacing w:after="0" w:line="240" w:lineRule="auto"/>
        <w:rPr>
          <w:rFonts w:ascii="Times New Roman" w:hAnsi="Times New Roman" w:cs="Times New Roman"/>
          <w:color w:val="auto"/>
        </w:rPr>
      </w:pPr>
    </w:p>
    <w:p w:rsidR="004B4BEB" w:rsidRPr="006A5F4D" w:rsidRDefault="004B4BEB" w:rsidP="004B4BEB">
      <w:pPr>
        <w:pStyle w:val="Bodytext20"/>
        <w:shd w:val="clear" w:color="auto" w:fill="auto"/>
        <w:tabs>
          <w:tab w:val="left" w:pos="467"/>
        </w:tabs>
        <w:ind w:firstLine="0"/>
        <w:jc w:val="center"/>
        <w:rPr>
          <w:b/>
          <w:color w:val="000000"/>
          <w:sz w:val="24"/>
          <w:szCs w:val="24"/>
          <w:lang w:eastAsia="hr-HR" w:bidi="hr-HR"/>
        </w:rPr>
      </w:pPr>
      <w:r>
        <w:rPr>
          <w:b/>
          <w:color w:val="000000"/>
          <w:sz w:val="24"/>
          <w:szCs w:val="24"/>
          <w:lang w:eastAsia="hr-HR" w:bidi="hr-HR"/>
        </w:rPr>
        <w:t>OBRAZLOŽENJE FINANCIJSKOG PLANA ZA 2020. GODINU</w:t>
      </w:r>
    </w:p>
    <w:p w:rsidR="004B4BEB" w:rsidRDefault="004B4BEB" w:rsidP="004B4BEB">
      <w:pPr>
        <w:pStyle w:val="Bodytext20"/>
        <w:shd w:val="clear" w:color="auto" w:fill="auto"/>
        <w:tabs>
          <w:tab w:val="left" w:pos="467"/>
        </w:tabs>
        <w:ind w:firstLine="0"/>
        <w:jc w:val="both"/>
        <w:rPr>
          <w:color w:val="000000"/>
          <w:sz w:val="24"/>
          <w:szCs w:val="24"/>
          <w:lang w:eastAsia="hr-HR" w:bidi="hr-HR"/>
        </w:rPr>
      </w:pPr>
    </w:p>
    <w:p w:rsidR="004B4BEB" w:rsidRDefault="004B4BEB" w:rsidP="004B4BEB">
      <w:pPr>
        <w:pStyle w:val="Bodytext20"/>
        <w:shd w:val="clear" w:color="auto" w:fill="auto"/>
        <w:tabs>
          <w:tab w:val="left" w:pos="467"/>
        </w:tabs>
        <w:ind w:firstLine="0"/>
        <w:jc w:val="both"/>
        <w:rPr>
          <w:color w:val="000000"/>
          <w:sz w:val="24"/>
          <w:szCs w:val="24"/>
          <w:lang w:eastAsia="hr-HR" w:bidi="hr-HR"/>
        </w:rPr>
      </w:pPr>
    </w:p>
    <w:p w:rsidR="004B4BEB" w:rsidRPr="00597785" w:rsidRDefault="004B4BEB" w:rsidP="004B4BEB">
      <w:pPr>
        <w:pStyle w:val="Bodytext20"/>
        <w:shd w:val="clear" w:color="auto" w:fill="auto"/>
        <w:tabs>
          <w:tab w:val="left" w:pos="467"/>
        </w:tabs>
        <w:ind w:firstLine="0"/>
        <w:jc w:val="both"/>
        <w:rPr>
          <w:sz w:val="24"/>
          <w:szCs w:val="24"/>
        </w:rPr>
      </w:pPr>
      <w:r>
        <w:rPr>
          <w:color w:val="000000"/>
          <w:sz w:val="24"/>
          <w:szCs w:val="24"/>
          <w:lang w:eastAsia="hr-HR" w:bidi="hr-HR"/>
        </w:rPr>
        <w:tab/>
      </w:r>
      <w:r>
        <w:rPr>
          <w:color w:val="000000"/>
          <w:sz w:val="24"/>
          <w:szCs w:val="24"/>
          <w:lang w:eastAsia="hr-HR" w:bidi="hr-HR"/>
        </w:rPr>
        <w:tab/>
      </w:r>
      <w:r w:rsidRPr="00597785">
        <w:rPr>
          <w:color w:val="000000"/>
          <w:sz w:val="24"/>
          <w:szCs w:val="24"/>
          <w:lang w:eastAsia="hr-HR" w:bidi="hr-HR"/>
        </w:rPr>
        <w:t xml:space="preserve">Zatvor u </w:t>
      </w:r>
      <w:r>
        <w:rPr>
          <w:color w:val="000000"/>
          <w:sz w:val="24"/>
          <w:szCs w:val="24"/>
          <w:lang w:eastAsia="hr-HR" w:bidi="hr-HR"/>
        </w:rPr>
        <w:t>Požegi</w:t>
      </w:r>
      <w:r w:rsidRPr="00597785">
        <w:rPr>
          <w:color w:val="000000"/>
          <w:sz w:val="24"/>
          <w:szCs w:val="24"/>
          <w:lang w:eastAsia="hr-HR" w:bidi="hr-HR"/>
        </w:rPr>
        <w:t xml:space="preserve"> je posebna ustrojbena jedinica Ministarstva pravosuđa, Uprave za zatvorski sustav i probaciju, kazneno tijelo zatvorenog tipa u kojem se izvršavaju mjere istražnog zatvora i izdržavanja kazne zatvora, odnosno preostali dio kazne do 6 mjeseci izrečenih u kaznenom</w:t>
      </w:r>
      <w:r>
        <w:rPr>
          <w:sz w:val="24"/>
          <w:szCs w:val="24"/>
        </w:rPr>
        <w:t xml:space="preserve">  </w:t>
      </w:r>
      <w:r w:rsidRPr="00597785">
        <w:rPr>
          <w:color w:val="000000"/>
          <w:sz w:val="24"/>
          <w:szCs w:val="24"/>
          <w:lang w:eastAsia="hr-HR" w:bidi="hr-HR"/>
        </w:rPr>
        <w:t xml:space="preserve">postupku, kao i kazna zatvora i </w:t>
      </w:r>
      <w:proofErr w:type="spellStart"/>
      <w:r w:rsidRPr="00597785">
        <w:rPr>
          <w:color w:val="000000"/>
          <w:sz w:val="24"/>
          <w:szCs w:val="24"/>
          <w:lang w:eastAsia="hr-HR" w:bidi="hr-HR"/>
        </w:rPr>
        <w:t>supletorna</w:t>
      </w:r>
      <w:proofErr w:type="spellEnd"/>
      <w:r w:rsidRPr="00597785">
        <w:rPr>
          <w:color w:val="000000"/>
          <w:sz w:val="24"/>
          <w:szCs w:val="24"/>
          <w:lang w:eastAsia="hr-HR" w:bidi="hr-HR"/>
        </w:rPr>
        <w:t xml:space="preserve"> kazna izrečena u prekršajnom postupku.</w:t>
      </w:r>
    </w:p>
    <w:p w:rsidR="004B4BEB" w:rsidRPr="00597785" w:rsidRDefault="004B4BEB" w:rsidP="004B4BEB">
      <w:pPr>
        <w:pStyle w:val="Bodytext20"/>
        <w:shd w:val="clear" w:color="auto" w:fill="auto"/>
        <w:ind w:firstLine="0"/>
        <w:jc w:val="both"/>
        <w:rPr>
          <w:color w:val="000000"/>
          <w:sz w:val="24"/>
          <w:szCs w:val="24"/>
          <w:lang w:eastAsia="hr-HR" w:bidi="hr-HR"/>
        </w:rPr>
      </w:pPr>
    </w:p>
    <w:p w:rsidR="004B4BEB" w:rsidRDefault="004B4BEB" w:rsidP="004B4BEB">
      <w:pPr>
        <w:pStyle w:val="Bodytext20"/>
        <w:shd w:val="clear" w:color="auto" w:fill="auto"/>
        <w:ind w:firstLine="708"/>
        <w:jc w:val="both"/>
        <w:rPr>
          <w:color w:val="000000"/>
          <w:sz w:val="24"/>
          <w:szCs w:val="24"/>
          <w:lang w:eastAsia="hr-HR" w:bidi="hr-HR"/>
        </w:rPr>
      </w:pPr>
      <w:r w:rsidRPr="00597785">
        <w:rPr>
          <w:color w:val="000000"/>
          <w:sz w:val="24"/>
          <w:szCs w:val="24"/>
          <w:lang w:eastAsia="hr-HR" w:bidi="hr-HR"/>
        </w:rPr>
        <w:t xml:space="preserve">Smještaj zatvorenika treba odgovarati zdravstvenim, higijenskim i prostornim zahtjevima uz osiguranje odgovarajuće prehrane koja kakvoćom i količinom zadovoljava prehrambene i higijenske standarde i to najmanje tri obroka dnevno čiji sastav i hranidbenu vrijednost nadzire liječnik ili druga osoba medicinske struke. Sve prostorije zatvora moraju se propisno održavati i čistiti gdje zatvor mora osigurati vodu. pribor za osobnu higijenu i čistoću rublja, odjeće, obuće i posteljine. Također, zatvoreniku se ne smije uskratiti pravo na zdravstvenu zaštitu i mora postojati pristup kojim se na bilo koji način ne bi dodatno ugrozilo ljudsko dostojanstvo, pogoršala kvaliteta života, ugrozila zaštita temeljnih ljudskih prava kao i prava </w:t>
      </w:r>
      <w:r>
        <w:rPr>
          <w:color w:val="000000"/>
          <w:sz w:val="24"/>
          <w:szCs w:val="24"/>
          <w:lang w:eastAsia="hr-HR" w:bidi="hr-HR"/>
        </w:rPr>
        <w:t>na zdravstvenu zaštitu i slično.</w:t>
      </w:r>
    </w:p>
    <w:p w:rsidR="004B4BEB" w:rsidRPr="00597785" w:rsidRDefault="004B4BEB" w:rsidP="004B4BEB">
      <w:pPr>
        <w:pStyle w:val="Bodytext20"/>
        <w:shd w:val="clear" w:color="auto" w:fill="auto"/>
        <w:ind w:firstLine="708"/>
        <w:jc w:val="both"/>
        <w:rPr>
          <w:sz w:val="24"/>
          <w:szCs w:val="24"/>
        </w:rPr>
      </w:pPr>
    </w:p>
    <w:p w:rsidR="004B4BEB" w:rsidRDefault="004B4BEB" w:rsidP="004B4BEB">
      <w:pPr>
        <w:pStyle w:val="Bodytext20"/>
        <w:shd w:val="clear" w:color="auto" w:fill="auto"/>
        <w:ind w:firstLine="708"/>
        <w:jc w:val="both"/>
        <w:rPr>
          <w:color w:val="000000"/>
          <w:sz w:val="24"/>
          <w:szCs w:val="24"/>
          <w:lang w:eastAsia="hr-HR" w:bidi="hr-HR"/>
        </w:rPr>
      </w:pPr>
      <w:r w:rsidRPr="00597785">
        <w:rPr>
          <w:color w:val="000000"/>
          <w:sz w:val="24"/>
          <w:szCs w:val="24"/>
          <w:lang w:eastAsia="hr-HR" w:bidi="hr-HR"/>
        </w:rPr>
        <w:t>Zatvoreniku se omogućuje rad u skladu s njegovim zdravstvenim sposobnostima, stečenim znanjima i mogućnostima zatvora. Zatvorenika se može zaposliti na poslovima u zatvoru ili kod drugog poslodavca izvan zatvora. Kod rada izvan zatvora ili nastavka rada kod poslodavca postiže se i određena financijska dobit koja ne smije biti na štetu izvršavanja kazne zatvora. Za rad unutar ili izvan zatvora zatvorenicima se isplaćuje naknada za rad sukladno Pravilniku o radu i strukovnoj izobrazbi.</w:t>
      </w:r>
    </w:p>
    <w:p w:rsidR="004B4BEB" w:rsidRPr="00597785" w:rsidRDefault="004B4BEB" w:rsidP="004B4BEB">
      <w:pPr>
        <w:pStyle w:val="Bodytext20"/>
        <w:shd w:val="clear" w:color="auto" w:fill="auto"/>
        <w:ind w:firstLine="708"/>
        <w:jc w:val="both"/>
        <w:rPr>
          <w:sz w:val="24"/>
          <w:szCs w:val="24"/>
        </w:rPr>
      </w:pPr>
    </w:p>
    <w:p w:rsidR="004B4BEB" w:rsidRPr="00597785" w:rsidRDefault="004B4BEB" w:rsidP="004B4BEB">
      <w:pPr>
        <w:pStyle w:val="Bodytext20"/>
        <w:shd w:val="clear" w:color="auto" w:fill="auto"/>
        <w:ind w:firstLine="708"/>
        <w:jc w:val="both"/>
        <w:rPr>
          <w:sz w:val="24"/>
          <w:szCs w:val="24"/>
        </w:rPr>
      </w:pPr>
      <w:r w:rsidRPr="00597785">
        <w:rPr>
          <w:color w:val="000000"/>
          <w:sz w:val="24"/>
          <w:szCs w:val="24"/>
          <w:lang w:eastAsia="hr-HR" w:bidi="hr-HR"/>
        </w:rPr>
        <w:t xml:space="preserve">Rad Zatvora u </w:t>
      </w:r>
      <w:r>
        <w:rPr>
          <w:color w:val="000000"/>
          <w:sz w:val="24"/>
          <w:szCs w:val="24"/>
          <w:lang w:eastAsia="hr-HR" w:bidi="hr-HR"/>
        </w:rPr>
        <w:t>Požegi</w:t>
      </w:r>
      <w:r w:rsidRPr="00597785">
        <w:rPr>
          <w:color w:val="000000"/>
          <w:sz w:val="24"/>
          <w:szCs w:val="24"/>
          <w:lang w:eastAsia="hr-HR" w:bidi="hr-HR"/>
        </w:rPr>
        <w:t xml:space="preserve"> financira se iz sredstava Državnog proračuna, a dijelom i iz prihoda vlastite djelatnosti.</w:t>
      </w:r>
    </w:p>
    <w:p w:rsidR="004B4BEB" w:rsidRDefault="004B4BEB" w:rsidP="004B4BEB">
      <w:pPr>
        <w:pStyle w:val="Bodytext20"/>
        <w:shd w:val="clear" w:color="auto" w:fill="auto"/>
        <w:tabs>
          <w:tab w:val="left" w:pos="467"/>
        </w:tabs>
        <w:spacing w:line="235" w:lineRule="exact"/>
        <w:ind w:left="360" w:firstLine="0"/>
        <w:jc w:val="both"/>
        <w:rPr>
          <w:color w:val="000000"/>
          <w:sz w:val="24"/>
          <w:szCs w:val="24"/>
          <w:lang w:eastAsia="hr-HR" w:bidi="hr-HR"/>
        </w:rPr>
      </w:pPr>
    </w:p>
    <w:p w:rsidR="004B4BEB" w:rsidRPr="00597785" w:rsidRDefault="004B4BEB" w:rsidP="004B4BEB">
      <w:pPr>
        <w:pStyle w:val="Bodytext20"/>
        <w:numPr>
          <w:ilvl w:val="0"/>
          <w:numId w:val="16"/>
        </w:numPr>
        <w:shd w:val="clear" w:color="auto" w:fill="auto"/>
        <w:tabs>
          <w:tab w:val="left" w:pos="467"/>
        </w:tabs>
        <w:spacing w:line="235" w:lineRule="exact"/>
        <w:jc w:val="both"/>
        <w:rPr>
          <w:sz w:val="24"/>
          <w:szCs w:val="24"/>
        </w:rPr>
      </w:pPr>
      <w:r>
        <w:rPr>
          <w:color w:val="000000"/>
          <w:sz w:val="24"/>
          <w:szCs w:val="24"/>
          <w:lang w:eastAsia="hr-HR" w:bidi="hr-HR"/>
        </w:rPr>
        <w:t>Financijski plan za 2020.godinu s projekcijama za 2021. godinu i 2022. godinu</w:t>
      </w:r>
      <w:r w:rsidRPr="00597785">
        <w:rPr>
          <w:color w:val="000000"/>
          <w:sz w:val="24"/>
          <w:szCs w:val="24"/>
          <w:lang w:eastAsia="hr-HR" w:bidi="hr-HR"/>
        </w:rPr>
        <w:t xml:space="preserve"> izrađen je sukladno Uputi nadležnog razdjela u kojoj su utvrđeni limiti za izradu financijskog plana.</w:t>
      </w:r>
    </w:p>
    <w:p w:rsidR="004B4BEB" w:rsidRPr="00597785" w:rsidRDefault="004B4BEB" w:rsidP="004B4BEB">
      <w:pPr>
        <w:pStyle w:val="Bodytext20"/>
        <w:shd w:val="clear" w:color="auto" w:fill="auto"/>
        <w:tabs>
          <w:tab w:val="left" w:pos="467"/>
        </w:tabs>
        <w:spacing w:line="235" w:lineRule="exact"/>
        <w:ind w:left="360" w:firstLine="0"/>
        <w:jc w:val="both"/>
        <w:rPr>
          <w:sz w:val="24"/>
          <w:szCs w:val="24"/>
        </w:rPr>
      </w:pPr>
    </w:p>
    <w:p w:rsidR="004B4BEB" w:rsidRPr="00597785" w:rsidRDefault="004B4BEB" w:rsidP="004B4BEB">
      <w:pPr>
        <w:pStyle w:val="Bodytext20"/>
        <w:numPr>
          <w:ilvl w:val="0"/>
          <w:numId w:val="16"/>
        </w:numPr>
        <w:shd w:val="clear" w:color="auto" w:fill="auto"/>
        <w:tabs>
          <w:tab w:val="left" w:pos="467"/>
        </w:tabs>
        <w:jc w:val="both"/>
        <w:rPr>
          <w:sz w:val="24"/>
          <w:szCs w:val="24"/>
        </w:rPr>
      </w:pPr>
      <w:r w:rsidRPr="00597785">
        <w:rPr>
          <w:color w:val="000000"/>
          <w:sz w:val="24"/>
          <w:szCs w:val="24"/>
          <w:lang w:eastAsia="hr-HR" w:bidi="hr-HR"/>
        </w:rPr>
        <w:t>Ciljevi donesenog financi</w:t>
      </w:r>
      <w:r>
        <w:rPr>
          <w:color w:val="000000"/>
          <w:sz w:val="24"/>
          <w:szCs w:val="24"/>
          <w:lang w:eastAsia="hr-HR" w:bidi="hr-HR"/>
        </w:rPr>
        <w:t>jskog plana za 2020. godinu su:</w:t>
      </w:r>
    </w:p>
    <w:p w:rsidR="004B4BEB" w:rsidRDefault="004B4BEB" w:rsidP="004B4BEB">
      <w:pPr>
        <w:pStyle w:val="Bodytext20"/>
        <w:shd w:val="clear" w:color="auto" w:fill="auto"/>
        <w:tabs>
          <w:tab w:val="left" w:pos="467"/>
        </w:tabs>
        <w:ind w:firstLine="0"/>
        <w:jc w:val="both"/>
        <w:rPr>
          <w:sz w:val="24"/>
          <w:szCs w:val="24"/>
        </w:rPr>
      </w:pPr>
    </w:p>
    <w:p w:rsidR="004B4BEB" w:rsidRPr="00597785" w:rsidRDefault="004B4BEB" w:rsidP="004B4BEB">
      <w:pPr>
        <w:pStyle w:val="Bodytext20"/>
        <w:shd w:val="clear" w:color="auto" w:fill="auto"/>
        <w:tabs>
          <w:tab w:val="left" w:pos="467"/>
        </w:tabs>
        <w:ind w:firstLine="0"/>
        <w:jc w:val="both"/>
        <w:rPr>
          <w:sz w:val="24"/>
          <w:szCs w:val="24"/>
        </w:rPr>
      </w:pPr>
    </w:p>
    <w:p w:rsidR="004B4BEB" w:rsidRPr="00597785" w:rsidRDefault="004B4BEB" w:rsidP="004B4BEB">
      <w:pPr>
        <w:pStyle w:val="Bodytext20"/>
        <w:numPr>
          <w:ilvl w:val="0"/>
          <w:numId w:val="15"/>
        </w:numPr>
        <w:shd w:val="clear" w:color="auto" w:fill="auto"/>
        <w:tabs>
          <w:tab w:val="left" w:pos="612"/>
        </w:tabs>
        <w:ind w:firstLine="0"/>
        <w:jc w:val="both"/>
        <w:rPr>
          <w:sz w:val="24"/>
          <w:szCs w:val="24"/>
        </w:rPr>
      </w:pPr>
      <w:r w:rsidRPr="00597785">
        <w:rPr>
          <w:color w:val="000000"/>
          <w:sz w:val="24"/>
          <w:szCs w:val="24"/>
          <w:lang w:eastAsia="hr-HR" w:bidi="hr-HR"/>
        </w:rPr>
        <w:t xml:space="preserve">osigurati </w:t>
      </w:r>
      <w:proofErr w:type="spellStart"/>
      <w:r w:rsidRPr="00597785">
        <w:rPr>
          <w:color w:val="000000"/>
          <w:sz w:val="24"/>
          <w:szCs w:val="24"/>
          <w:lang w:eastAsia="hr-HR" w:bidi="hr-HR"/>
        </w:rPr>
        <w:t>zakonito,svrsishodno</w:t>
      </w:r>
      <w:proofErr w:type="spellEnd"/>
      <w:r w:rsidRPr="00597785">
        <w:rPr>
          <w:color w:val="000000"/>
          <w:sz w:val="24"/>
          <w:szCs w:val="24"/>
          <w:lang w:eastAsia="hr-HR" w:bidi="hr-HR"/>
        </w:rPr>
        <w:t xml:space="preserve"> i učinkovito postupanje u području ostvarivanja prava </w:t>
      </w:r>
    </w:p>
    <w:p w:rsidR="004B4BEB" w:rsidRPr="00597785" w:rsidRDefault="004B4BEB" w:rsidP="004B4BEB">
      <w:pPr>
        <w:pStyle w:val="Bodytext20"/>
        <w:shd w:val="clear" w:color="auto" w:fill="auto"/>
        <w:tabs>
          <w:tab w:val="left" w:pos="612"/>
        </w:tabs>
        <w:ind w:firstLine="0"/>
        <w:jc w:val="both"/>
        <w:rPr>
          <w:color w:val="000000"/>
          <w:sz w:val="24"/>
          <w:szCs w:val="24"/>
          <w:lang w:eastAsia="hr-HR" w:bidi="hr-HR"/>
        </w:rPr>
      </w:pPr>
      <w:r w:rsidRPr="00597785">
        <w:rPr>
          <w:color w:val="000000"/>
          <w:sz w:val="24"/>
          <w:szCs w:val="24"/>
          <w:lang w:eastAsia="hr-HR" w:bidi="hr-HR"/>
        </w:rPr>
        <w:tab/>
        <w:t>zatvorenika te zatvora u cjelini,</w:t>
      </w:r>
    </w:p>
    <w:p w:rsidR="004B4BEB" w:rsidRPr="00597785" w:rsidRDefault="004B4BEB" w:rsidP="004B4BEB">
      <w:pPr>
        <w:pStyle w:val="Bodytext20"/>
        <w:shd w:val="clear" w:color="auto" w:fill="auto"/>
        <w:tabs>
          <w:tab w:val="left" w:pos="612"/>
        </w:tabs>
        <w:ind w:firstLine="0"/>
        <w:jc w:val="both"/>
        <w:rPr>
          <w:sz w:val="24"/>
          <w:szCs w:val="24"/>
        </w:rPr>
      </w:pPr>
    </w:p>
    <w:p w:rsidR="004B4BEB" w:rsidRPr="00597785" w:rsidRDefault="004B4BEB" w:rsidP="004B4BEB">
      <w:pPr>
        <w:pStyle w:val="Bodytext20"/>
        <w:numPr>
          <w:ilvl w:val="0"/>
          <w:numId w:val="15"/>
        </w:numPr>
        <w:shd w:val="clear" w:color="auto" w:fill="auto"/>
        <w:tabs>
          <w:tab w:val="left" w:pos="612"/>
        </w:tabs>
        <w:ind w:firstLine="0"/>
        <w:jc w:val="both"/>
        <w:rPr>
          <w:sz w:val="24"/>
          <w:szCs w:val="24"/>
        </w:rPr>
      </w:pPr>
      <w:r w:rsidRPr="00597785">
        <w:rPr>
          <w:color w:val="000000"/>
          <w:sz w:val="24"/>
          <w:szCs w:val="24"/>
          <w:lang w:eastAsia="hr-HR" w:bidi="hr-HR"/>
        </w:rPr>
        <w:t xml:space="preserve">provoditi kontinuirano mjere štednje i racionalizacije svih troškova poštujući propise </w:t>
      </w:r>
    </w:p>
    <w:p w:rsidR="004B4BEB" w:rsidRDefault="004B4BEB" w:rsidP="004B4BEB">
      <w:pPr>
        <w:pStyle w:val="Bodytext20"/>
        <w:shd w:val="clear" w:color="auto" w:fill="auto"/>
        <w:tabs>
          <w:tab w:val="left" w:pos="612"/>
        </w:tabs>
        <w:ind w:firstLine="0"/>
        <w:jc w:val="both"/>
        <w:rPr>
          <w:color w:val="000000"/>
          <w:sz w:val="24"/>
          <w:szCs w:val="24"/>
          <w:lang w:eastAsia="hr-HR" w:bidi="hr-HR"/>
        </w:rPr>
      </w:pPr>
      <w:r w:rsidRPr="00597785">
        <w:rPr>
          <w:color w:val="000000"/>
          <w:sz w:val="24"/>
          <w:szCs w:val="24"/>
          <w:lang w:eastAsia="hr-HR" w:bidi="hr-HR"/>
        </w:rPr>
        <w:tab/>
        <w:t>koji utvrđuju prava zatvorenika,</w:t>
      </w:r>
    </w:p>
    <w:p w:rsidR="004B4BEB" w:rsidRPr="00597785" w:rsidRDefault="004B4BEB" w:rsidP="004B4BEB">
      <w:pPr>
        <w:pStyle w:val="Bodytext20"/>
        <w:shd w:val="clear" w:color="auto" w:fill="auto"/>
        <w:tabs>
          <w:tab w:val="left" w:pos="612"/>
        </w:tabs>
        <w:ind w:firstLine="0"/>
        <w:jc w:val="both"/>
        <w:rPr>
          <w:sz w:val="24"/>
          <w:szCs w:val="24"/>
        </w:rPr>
      </w:pPr>
    </w:p>
    <w:p w:rsidR="004B4BEB" w:rsidRPr="00597785" w:rsidRDefault="004B4BEB" w:rsidP="004B4BEB">
      <w:pPr>
        <w:pStyle w:val="Bodytext20"/>
        <w:numPr>
          <w:ilvl w:val="0"/>
          <w:numId w:val="15"/>
        </w:numPr>
        <w:shd w:val="clear" w:color="auto" w:fill="auto"/>
        <w:tabs>
          <w:tab w:val="left" w:pos="612"/>
        </w:tabs>
        <w:ind w:firstLine="0"/>
        <w:jc w:val="both"/>
        <w:rPr>
          <w:sz w:val="24"/>
          <w:szCs w:val="24"/>
        </w:rPr>
      </w:pPr>
      <w:r w:rsidRPr="00597785">
        <w:rPr>
          <w:color w:val="000000"/>
          <w:sz w:val="24"/>
          <w:szCs w:val="24"/>
          <w:lang w:eastAsia="hr-HR" w:bidi="hr-HR"/>
        </w:rPr>
        <w:t xml:space="preserve">provođenje programskih aktivnosti zatvorenika vezanih uz udruge u području pružanja </w:t>
      </w:r>
    </w:p>
    <w:p w:rsidR="004B4BEB" w:rsidRDefault="004B4BEB" w:rsidP="004B4BEB">
      <w:pPr>
        <w:pStyle w:val="Bodytext20"/>
        <w:shd w:val="clear" w:color="auto" w:fill="auto"/>
        <w:tabs>
          <w:tab w:val="left" w:pos="612"/>
        </w:tabs>
        <w:ind w:firstLine="0"/>
        <w:jc w:val="both"/>
        <w:rPr>
          <w:color w:val="000000"/>
          <w:sz w:val="24"/>
          <w:szCs w:val="24"/>
          <w:lang w:eastAsia="hr-HR" w:bidi="hr-HR"/>
        </w:rPr>
      </w:pPr>
      <w:r>
        <w:rPr>
          <w:color w:val="000000"/>
          <w:sz w:val="24"/>
          <w:szCs w:val="24"/>
          <w:lang w:eastAsia="hr-HR" w:bidi="hr-HR"/>
        </w:rPr>
        <w:tab/>
      </w:r>
      <w:r w:rsidRPr="00597785">
        <w:rPr>
          <w:color w:val="000000"/>
          <w:sz w:val="24"/>
          <w:szCs w:val="24"/>
          <w:lang w:eastAsia="hr-HR" w:bidi="hr-HR"/>
        </w:rPr>
        <w:t>potpore provođenja pojedinačnog programa izvršavanja kazne zatvora,</w:t>
      </w:r>
    </w:p>
    <w:p w:rsidR="004B4BEB" w:rsidRPr="00597785" w:rsidRDefault="004B4BEB" w:rsidP="004B4BEB">
      <w:pPr>
        <w:pStyle w:val="Bodytext20"/>
        <w:shd w:val="clear" w:color="auto" w:fill="auto"/>
        <w:tabs>
          <w:tab w:val="left" w:pos="612"/>
        </w:tabs>
        <w:ind w:firstLine="0"/>
        <w:jc w:val="both"/>
        <w:rPr>
          <w:sz w:val="24"/>
          <w:szCs w:val="24"/>
        </w:rPr>
      </w:pPr>
    </w:p>
    <w:p w:rsidR="004B4BEB" w:rsidRPr="00597785" w:rsidRDefault="004B4BEB" w:rsidP="004B4BEB">
      <w:pPr>
        <w:pStyle w:val="Bodytext20"/>
        <w:numPr>
          <w:ilvl w:val="0"/>
          <w:numId w:val="15"/>
        </w:numPr>
        <w:shd w:val="clear" w:color="auto" w:fill="auto"/>
        <w:tabs>
          <w:tab w:val="left" w:pos="612"/>
        </w:tabs>
        <w:ind w:firstLine="0"/>
        <w:jc w:val="both"/>
        <w:rPr>
          <w:sz w:val="24"/>
          <w:szCs w:val="24"/>
        </w:rPr>
      </w:pPr>
      <w:r w:rsidRPr="00597785">
        <w:rPr>
          <w:color w:val="000000"/>
          <w:sz w:val="24"/>
          <w:szCs w:val="24"/>
          <w:lang w:eastAsia="hr-HR" w:bidi="hr-HR"/>
        </w:rPr>
        <w:t>provođenje mjera sigurnosti i zaštite,</w:t>
      </w:r>
    </w:p>
    <w:p w:rsidR="004B4BEB" w:rsidRPr="00597785" w:rsidRDefault="004B4BEB" w:rsidP="004B4BEB">
      <w:pPr>
        <w:pStyle w:val="Bodytext20"/>
        <w:shd w:val="clear" w:color="auto" w:fill="auto"/>
        <w:tabs>
          <w:tab w:val="left" w:pos="612"/>
        </w:tabs>
        <w:ind w:firstLine="0"/>
        <w:jc w:val="both"/>
        <w:rPr>
          <w:sz w:val="24"/>
          <w:szCs w:val="24"/>
        </w:rPr>
      </w:pPr>
    </w:p>
    <w:p w:rsidR="004B4BEB" w:rsidRPr="00597785" w:rsidRDefault="004B4BEB" w:rsidP="004B4BEB">
      <w:pPr>
        <w:pStyle w:val="Bodytext20"/>
        <w:numPr>
          <w:ilvl w:val="0"/>
          <w:numId w:val="15"/>
        </w:numPr>
        <w:shd w:val="clear" w:color="auto" w:fill="auto"/>
        <w:tabs>
          <w:tab w:val="left" w:pos="617"/>
        </w:tabs>
        <w:spacing w:line="235" w:lineRule="exact"/>
        <w:ind w:firstLine="0"/>
        <w:jc w:val="both"/>
        <w:rPr>
          <w:sz w:val="24"/>
          <w:szCs w:val="24"/>
        </w:rPr>
      </w:pPr>
      <w:r w:rsidRPr="00597785">
        <w:rPr>
          <w:color w:val="000000"/>
          <w:sz w:val="24"/>
          <w:szCs w:val="24"/>
          <w:lang w:eastAsia="hr-HR" w:bidi="hr-HR"/>
        </w:rPr>
        <w:t>prihode od vlastite djelatnosti koristiti u svrhu poboljšanja uvjeta života i rada</w:t>
      </w:r>
    </w:p>
    <w:p w:rsidR="004B4BEB" w:rsidRDefault="004B4BEB" w:rsidP="004B4BEB">
      <w:pPr>
        <w:pStyle w:val="Bodytext20"/>
        <w:shd w:val="clear" w:color="auto" w:fill="auto"/>
        <w:tabs>
          <w:tab w:val="left" w:pos="617"/>
        </w:tabs>
        <w:spacing w:line="235" w:lineRule="exact"/>
        <w:ind w:left="617" w:firstLine="0"/>
        <w:jc w:val="both"/>
        <w:rPr>
          <w:color w:val="000000"/>
          <w:sz w:val="24"/>
          <w:szCs w:val="24"/>
          <w:lang w:eastAsia="hr-HR" w:bidi="hr-HR"/>
        </w:rPr>
      </w:pPr>
      <w:r w:rsidRPr="00597785">
        <w:rPr>
          <w:color w:val="000000"/>
          <w:sz w:val="24"/>
          <w:szCs w:val="24"/>
          <w:lang w:eastAsia="hr-HR" w:bidi="hr-HR"/>
        </w:rPr>
        <w:t xml:space="preserve">zatvorenika, za tehnološko unapređenje rada te za ostale tekuće i kapitalne rashode, sve u smislu povećanja </w:t>
      </w:r>
      <w:r>
        <w:rPr>
          <w:color w:val="000000"/>
          <w:sz w:val="24"/>
          <w:szCs w:val="24"/>
          <w:lang w:eastAsia="hr-HR" w:bidi="hr-HR"/>
        </w:rPr>
        <w:t>standarda smještaja zatvorenika.</w:t>
      </w:r>
    </w:p>
    <w:p w:rsidR="004B4BEB" w:rsidRDefault="004B4BEB" w:rsidP="004B4BEB">
      <w:pPr>
        <w:pStyle w:val="Bodytext20"/>
        <w:shd w:val="clear" w:color="auto" w:fill="auto"/>
        <w:tabs>
          <w:tab w:val="left" w:pos="617"/>
        </w:tabs>
        <w:spacing w:line="235" w:lineRule="exact"/>
        <w:ind w:firstLine="0"/>
        <w:jc w:val="both"/>
        <w:rPr>
          <w:color w:val="000000"/>
          <w:sz w:val="24"/>
          <w:szCs w:val="24"/>
          <w:lang w:eastAsia="hr-HR" w:bidi="hr-HR"/>
        </w:rPr>
      </w:pPr>
    </w:p>
    <w:p w:rsidR="004B4BEB" w:rsidRDefault="004B4BEB" w:rsidP="004B4BEB">
      <w:pPr>
        <w:pStyle w:val="Bodytext20"/>
        <w:shd w:val="clear" w:color="auto" w:fill="auto"/>
        <w:tabs>
          <w:tab w:val="left" w:pos="617"/>
        </w:tabs>
        <w:spacing w:line="235" w:lineRule="exact"/>
        <w:ind w:firstLine="0"/>
        <w:jc w:val="both"/>
        <w:rPr>
          <w:color w:val="000000"/>
          <w:sz w:val="24"/>
          <w:szCs w:val="24"/>
          <w:lang w:eastAsia="hr-HR" w:bidi="hr-HR"/>
        </w:rPr>
      </w:pPr>
    </w:p>
    <w:p w:rsidR="004B4BEB" w:rsidRDefault="004B4BEB" w:rsidP="004B4BEB">
      <w:pPr>
        <w:pStyle w:val="Bodytext20"/>
        <w:shd w:val="clear" w:color="auto" w:fill="auto"/>
        <w:tabs>
          <w:tab w:val="left" w:pos="617"/>
        </w:tabs>
        <w:spacing w:line="235" w:lineRule="exact"/>
        <w:ind w:firstLine="0"/>
        <w:jc w:val="both"/>
        <w:rPr>
          <w:color w:val="000000"/>
          <w:sz w:val="24"/>
          <w:szCs w:val="24"/>
          <w:lang w:eastAsia="hr-HR" w:bidi="hr-HR"/>
        </w:rPr>
      </w:pPr>
      <w:r>
        <w:rPr>
          <w:color w:val="000000"/>
          <w:sz w:val="24"/>
          <w:szCs w:val="24"/>
          <w:lang w:eastAsia="hr-HR" w:bidi="hr-HR"/>
        </w:rPr>
        <w:tab/>
        <w:t xml:space="preserve">Zatvor u Požegi izradio je proračunski plan za 2020. g. i planirani iznos proračunskih sredstava iznosi 9.576.400,00 kn, od čega se najveći dio odnosi za pokriće rashoda za zaposlene, a to je 8.500.000,00 kn. Ostatak planiranih prihoda utrošio bi se na poziciji materijalnih rashoda 873.000,00 kn, 3.000,00 kn na poziciji financijskih rashoda te 400,00 kn na poziciji nabave dugotrajne imovine. </w:t>
      </w:r>
    </w:p>
    <w:p w:rsidR="004B4BEB" w:rsidRDefault="004B4BEB" w:rsidP="004B4BEB">
      <w:pPr>
        <w:pStyle w:val="Bodytext20"/>
        <w:shd w:val="clear" w:color="auto" w:fill="auto"/>
        <w:tabs>
          <w:tab w:val="left" w:pos="617"/>
        </w:tabs>
        <w:spacing w:line="235" w:lineRule="exact"/>
        <w:ind w:firstLine="0"/>
        <w:jc w:val="both"/>
        <w:rPr>
          <w:color w:val="000000"/>
          <w:sz w:val="24"/>
          <w:szCs w:val="24"/>
          <w:lang w:eastAsia="hr-HR" w:bidi="hr-HR"/>
        </w:rPr>
      </w:pPr>
      <w:r>
        <w:rPr>
          <w:color w:val="000000"/>
          <w:sz w:val="24"/>
          <w:szCs w:val="24"/>
          <w:lang w:eastAsia="hr-HR" w:bidi="hr-HR"/>
        </w:rPr>
        <w:tab/>
        <w:t xml:space="preserve">Također, planirani su i vlastiti prihodi koji bi se ostvarili radom zatvorenika za druge poslodavce temeljem sklopljenih ugovora te od davanja u zakup prostora za instant napitke te </w:t>
      </w:r>
      <w:r>
        <w:rPr>
          <w:color w:val="000000"/>
          <w:sz w:val="24"/>
          <w:szCs w:val="24"/>
          <w:lang w:eastAsia="hr-HR" w:bidi="hr-HR"/>
        </w:rPr>
        <w:lastRenderedPageBreak/>
        <w:t>ostalih prihoda (naknade štete, preprate zatvorenika). Planirani prihodi su 200.000,00 kn, dok su planirani rashodi 185.000,00 kn, od čega bi se najveći dio tih rashoda utrošio na poziciji naknada za rad zatvorenika te za materijal i dijelove za tekuće i investicijsko održavanje.</w:t>
      </w:r>
    </w:p>
    <w:p w:rsidR="004B4BEB" w:rsidRDefault="004B4BEB" w:rsidP="004B4BEB">
      <w:pPr>
        <w:pStyle w:val="Bodytext20"/>
        <w:shd w:val="clear" w:color="auto" w:fill="auto"/>
        <w:tabs>
          <w:tab w:val="left" w:pos="617"/>
        </w:tabs>
        <w:spacing w:line="235" w:lineRule="exact"/>
        <w:ind w:left="617" w:firstLine="0"/>
        <w:jc w:val="both"/>
        <w:rPr>
          <w:color w:val="000000"/>
          <w:sz w:val="24"/>
          <w:szCs w:val="24"/>
          <w:lang w:eastAsia="hr-HR" w:bidi="hr-HR"/>
        </w:rPr>
      </w:pPr>
    </w:p>
    <w:p w:rsidR="004B4BEB" w:rsidRDefault="004B4BEB" w:rsidP="004B4BEB">
      <w:pPr>
        <w:pStyle w:val="Bodytext20"/>
        <w:shd w:val="clear" w:color="auto" w:fill="auto"/>
        <w:tabs>
          <w:tab w:val="left" w:pos="617"/>
        </w:tabs>
        <w:spacing w:line="235" w:lineRule="exact"/>
        <w:ind w:firstLine="0"/>
        <w:jc w:val="both"/>
        <w:rPr>
          <w:color w:val="000000"/>
          <w:sz w:val="24"/>
          <w:szCs w:val="24"/>
          <w:lang w:eastAsia="hr-HR" w:bidi="hr-HR"/>
        </w:rPr>
      </w:pPr>
      <w:r>
        <w:rPr>
          <w:color w:val="000000"/>
          <w:sz w:val="24"/>
          <w:szCs w:val="24"/>
          <w:lang w:eastAsia="hr-HR" w:bidi="hr-HR"/>
        </w:rPr>
        <w:tab/>
        <w:t>Na temelju financijskog plana za 2020. godinu, planirana su i sredstva za 2021. i 2022. godinu. U suradnji s nadležnim Ministarstvom pravosuđa, navedene ciljeve treba izvršiti u skladu sa strateškim planom, kroz praćenje i nadzor izvršenja proračuna.</w:t>
      </w:r>
    </w:p>
    <w:p w:rsidR="004B4BEB" w:rsidRDefault="004B4BEB" w:rsidP="004B4BEB">
      <w:pPr>
        <w:pStyle w:val="Bodytext20"/>
        <w:shd w:val="clear" w:color="auto" w:fill="auto"/>
        <w:tabs>
          <w:tab w:val="left" w:pos="617"/>
        </w:tabs>
        <w:spacing w:line="235" w:lineRule="exact"/>
        <w:ind w:left="617" w:firstLine="0"/>
        <w:jc w:val="both"/>
        <w:rPr>
          <w:color w:val="000000"/>
          <w:sz w:val="24"/>
          <w:szCs w:val="24"/>
          <w:lang w:eastAsia="hr-HR" w:bidi="hr-HR"/>
        </w:rPr>
      </w:pPr>
    </w:p>
    <w:p w:rsidR="004B4BEB" w:rsidRDefault="004B4BEB" w:rsidP="004B4BEB">
      <w:pPr>
        <w:pStyle w:val="Bodytext20"/>
        <w:shd w:val="clear" w:color="auto" w:fill="auto"/>
        <w:tabs>
          <w:tab w:val="left" w:pos="617"/>
        </w:tabs>
        <w:spacing w:line="235" w:lineRule="exact"/>
        <w:ind w:left="617" w:firstLine="0"/>
        <w:jc w:val="right"/>
        <w:rPr>
          <w:color w:val="000000"/>
          <w:sz w:val="24"/>
          <w:szCs w:val="24"/>
          <w:lang w:eastAsia="hr-HR" w:bidi="hr-HR"/>
        </w:rPr>
      </w:pPr>
    </w:p>
    <w:p w:rsidR="004B4BEB" w:rsidRDefault="004B4BEB" w:rsidP="004B4BEB">
      <w:pPr>
        <w:pStyle w:val="Bodytext20"/>
        <w:shd w:val="clear" w:color="auto" w:fill="auto"/>
        <w:tabs>
          <w:tab w:val="left" w:pos="617"/>
        </w:tabs>
        <w:spacing w:line="235" w:lineRule="exact"/>
        <w:ind w:left="617" w:firstLine="0"/>
        <w:jc w:val="right"/>
        <w:rPr>
          <w:color w:val="000000"/>
          <w:sz w:val="24"/>
          <w:szCs w:val="24"/>
          <w:lang w:eastAsia="hr-HR" w:bidi="hr-HR"/>
        </w:rPr>
      </w:pPr>
    </w:p>
    <w:p w:rsidR="004B4BEB" w:rsidRDefault="004B4BEB" w:rsidP="004B4BEB">
      <w:pPr>
        <w:pStyle w:val="Bodytext20"/>
        <w:shd w:val="clear" w:color="auto" w:fill="auto"/>
        <w:tabs>
          <w:tab w:val="left" w:pos="617"/>
        </w:tabs>
        <w:spacing w:line="235" w:lineRule="exact"/>
        <w:ind w:left="617" w:firstLine="0"/>
        <w:jc w:val="right"/>
        <w:rPr>
          <w:color w:val="000000"/>
          <w:sz w:val="24"/>
          <w:szCs w:val="24"/>
          <w:lang w:eastAsia="hr-HR" w:bidi="hr-HR"/>
        </w:rPr>
      </w:pPr>
      <w:r>
        <w:rPr>
          <w:color w:val="000000"/>
          <w:sz w:val="24"/>
          <w:szCs w:val="24"/>
          <w:lang w:eastAsia="hr-HR" w:bidi="hr-HR"/>
        </w:rPr>
        <w:t>UPRAVITELJ:</w:t>
      </w:r>
    </w:p>
    <w:p w:rsidR="004B4BEB" w:rsidRPr="00597785" w:rsidRDefault="004B4BEB" w:rsidP="004B4BEB">
      <w:pPr>
        <w:pStyle w:val="Bodytext20"/>
        <w:shd w:val="clear" w:color="auto" w:fill="auto"/>
        <w:tabs>
          <w:tab w:val="left" w:pos="617"/>
        </w:tabs>
        <w:spacing w:line="235" w:lineRule="exact"/>
        <w:ind w:left="617" w:firstLine="0"/>
        <w:jc w:val="right"/>
        <w:rPr>
          <w:sz w:val="24"/>
          <w:szCs w:val="24"/>
        </w:rPr>
      </w:pPr>
      <w:r>
        <w:rPr>
          <w:color w:val="000000"/>
          <w:sz w:val="24"/>
          <w:szCs w:val="24"/>
          <w:lang w:eastAsia="hr-HR" w:bidi="hr-HR"/>
        </w:rPr>
        <w:t>Tomislav Ferenc</w:t>
      </w:r>
    </w:p>
    <w:p w:rsidR="004B4BEB" w:rsidRPr="00A63E0E" w:rsidRDefault="004B4BEB" w:rsidP="005D7CFD">
      <w:pPr>
        <w:spacing w:after="0" w:line="240" w:lineRule="auto"/>
        <w:rPr>
          <w:rFonts w:ascii="Times New Roman" w:hAnsi="Times New Roman" w:cs="Times New Roman"/>
          <w:color w:val="auto"/>
        </w:rPr>
      </w:pPr>
    </w:p>
    <w:sectPr w:rsidR="004B4BEB" w:rsidRPr="00A63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700"/>
    <w:multiLevelType w:val="hybridMultilevel"/>
    <w:tmpl w:val="E250D194"/>
    <w:lvl w:ilvl="0" w:tplc="00BA326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AD5130"/>
    <w:multiLevelType w:val="hybridMultilevel"/>
    <w:tmpl w:val="6A04940C"/>
    <w:lvl w:ilvl="0" w:tplc="261C5814">
      <w:start w:val="1"/>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2" w15:restartNumberingAfterBreak="0">
    <w:nsid w:val="1A394454"/>
    <w:multiLevelType w:val="hybridMultilevel"/>
    <w:tmpl w:val="1F788B8A"/>
    <w:lvl w:ilvl="0" w:tplc="6660D7B0">
      <w:start w:val="1"/>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 w15:restartNumberingAfterBreak="0">
    <w:nsid w:val="1C797540"/>
    <w:multiLevelType w:val="hybridMultilevel"/>
    <w:tmpl w:val="8384BD72"/>
    <w:lvl w:ilvl="0" w:tplc="8D1E2EFA">
      <w:start w:val="1"/>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4" w15:restartNumberingAfterBreak="0">
    <w:nsid w:val="1CDA024A"/>
    <w:multiLevelType w:val="hybridMultilevel"/>
    <w:tmpl w:val="687E2D5A"/>
    <w:lvl w:ilvl="0" w:tplc="45949ECC">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5" w15:restartNumberingAfterBreak="0">
    <w:nsid w:val="1E2B0F12"/>
    <w:multiLevelType w:val="hybridMultilevel"/>
    <w:tmpl w:val="D29EB604"/>
    <w:lvl w:ilvl="0" w:tplc="7F64BE02">
      <w:start w:val="4"/>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6" w15:restartNumberingAfterBreak="0">
    <w:nsid w:val="272A3EA1"/>
    <w:multiLevelType w:val="hybridMultilevel"/>
    <w:tmpl w:val="AC94350C"/>
    <w:lvl w:ilvl="0" w:tplc="DB4A606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82716BF"/>
    <w:multiLevelType w:val="hybridMultilevel"/>
    <w:tmpl w:val="A3AC6F4C"/>
    <w:lvl w:ilvl="0" w:tplc="FCA637F8">
      <w:start w:val="1"/>
      <w:numFmt w:val="upperLetter"/>
      <w:lvlText w:val="%1."/>
      <w:lvlJc w:val="left"/>
      <w:pPr>
        <w:ind w:left="6030" w:hanging="360"/>
      </w:pPr>
      <w:rPr>
        <w:rFonts w:hint="default"/>
      </w:rPr>
    </w:lvl>
    <w:lvl w:ilvl="1" w:tplc="041A0019" w:tentative="1">
      <w:start w:val="1"/>
      <w:numFmt w:val="lowerLetter"/>
      <w:lvlText w:val="%2."/>
      <w:lvlJc w:val="left"/>
      <w:pPr>
        <w:ind w:left="6750" w:hanging="360"/>
      </w:pPr>
    </w:lvl>
    <w:lvl w:ilvl="2" w:tplc="041A001B" w:tentative="1">
      <w:start w:val="1"/>
      <w:numFmt w:val="lowerRoman"/>
      <w:lvlText w:val="%3."/>
      <w:lvlJc w:val="right"/>
      <w:pPr>
        <w:ind w:left="7470" w:hanging="180"/>
      </w:pPr>
    </w:lvl>
    <w:lvl w:ilvl="3" w:tplc="041A000F" w:tentative="1">
      <w:start w:val="1"/>
      <w:numFmt w:val="decimal"/>
      <w:lvlText w:val="%4."/>
      <w:lvlJc w:val="left"/>
      <w:pPr>
        <w:ind w:left="8190" w:hanging="360"/>
      </w:pPr>
    </w:lvl>
    <w:lvl w:ilvl="4" w:tplc="041A0019" w:tentative="1">
      <w:start w:val="1"/>
      <w:numFmt w:val="lowerLetter"/>
      <w:lvlText w:val="%5."/>
      <w:lvlJc w:val="left"/>
      <w:pPr>
        <w:ind w:left="8910" w:hanging="360"/>
      </w:pPr>
    </w:lvl>
    <w:lvl w:ilvl="5" w:tplc="041A001B" w:tentative="1">
      <w:start w:val="1"/>
      <w:numFmt w:val="lowerRoman"/>
      <w:lvlText w:val="%6."/>
      <w:lvlJc w:val="right"/>
      <w:pPr>
        <w:ind w:left="9630" w:hanging="180"/>
      </w:pPr>
    </w:lvl>
    <w:lvl w:ilvl="6" w:tplc="041A000F" w:tentative="1">
      <w:start w:val="1"/>
      <w:numFmt w:val="decimal"/>
      <w:lvlText w:val="%7."/>
      <w:lvlJc w:val="left"/>
      <w:pPr>
        <w:ind w:left="10350" w:hanging="360"/>
      </w:pPr>
    </w:lvl>
    <w:lvl w:ilvl="7" w:tplc="041A0019" w:tentative="1">
      <w:start w:val="1"/>
      <w:numFmt w:val="lowerLetter"/>
      <w:lvlText w:val="%8."/>
      <w:lvlJc w:val="left"/>
      <w:pPr>
        <w:ind w:left="11070" w:hanging="360"/>
      </w:pPr>
    </w:lvl>
    <w:lvl w:ilvl="8" w:tplc="041A001B" w:tentative="1">
      <w:start w:val="1"/>
      <w:numFmt w:val="lowerRoman"/>
      <w:lvlText w:val="%9."/>
      <w:lvlJc w:val="right"/>
      <w:pPr>
        <w:ind w:left="11790" w:hanging="180"/>
      </w:pPr>
    </w:lvl>
  </w:abstractNum>
  <w:abstractNum w:abstractNumId="8" w15:restartNumberingAfterBreak="0">
    <w:nsid w:val="2A4422C1"/>
    <w:multiLevelType w:val="hybridMultilevel"/>
    <w:tmpl w:val="59E40326"/>
    <w:lvl w:ilvl="0" w:tplc="005ABD94">
      <w:start w:val="2"/>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 w15:restartNumberingAfterBreak="0">
    <w:nsid w:val="31DF66DA"/>
    <w:multiLevelType w:val="hybridMultilevel"/>
    <w:tmpl w:val="121E4852"/>
    <w:lvl w:ilvl="0" w:tplc="1ACA15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9163B45"/>
    <w:multiLevelType w:val="hybridMultilevel"/>
    <w:tmpl w:val="FFFABF94"/>
    <w:lvl w:ilvl="0" w:tplc="CB5ABE10">
      <w:start w:val="18"/>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1" w15:restartNumberingAfterBreak="0">
    <w:nsid w:val="454C4A0F"/>
    <w:multiLevelType w:val="hybridMultilevel"/>
    <w:tmpl w:val="C040C908"/>
    <w:lvl w:ilvl="0" w:tplc="0CE27B40">
      <w:start w:val="1"/>
      <w:numFmt w:val="low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984E0D"/>
    <w:multiLevelType w:val="hybridMultilevel"/>
    <w:tmpl w:val="5C14E7F0"/>
    <w:lvl w:ilvl="0" w:tplc="AE6034B4">
      <w:start w:val="6"/>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505D52B4"/>
    <w:multiLevelType w:val="multilevel"/>
    <w:tmpl w:val="AA5E8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823725"/>
    <w:multiLevelType w:val="hybridMultilevel"/>
    <w:tmpl w:val="505C4D96"/>
    <w:lvl w:ilvl="0" w:tplc="DAE4D920">
      <w:numFmt w:val="bullet"/>
      <w:lvlText w:val="-"/>
      <w:lvlJc w:val="left"/>
      <w:pPr>
        <w:ind w:left="1605" w:hanging="360"/>
      </w:pPr>
      <w:rPr>
        <w:rFonts w:ascii="Times New Roman" w:eastAsia="Times New Roman" w:hAnsi="Times New Roman" w:cs="Times New Roman"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15" w15:restartNumberingAfterBreak="0">
    <w:nsid w:val="69390E1D"/>
    <w:multiLevelType w:val="hybridMultilevel"/>
    <w:tmpl w:val="039861DC"/>
    <w:lvl w:ilvl="0" w:tplc="6F5CB5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9"/>
  </w:num>
  <w:num w:numId="5">
    <w:abstractNumId w:val="3"/>
  </w:num>
  <w:num w:numId="6">
    <w:abstractNumId w:val="1"/>
  </w:num>
  <w:num w:numId="7">
    <w:abstractNumId w:val="2"/>
  </w:num>
  <w:num w:numId="8">
    <w:abstractNumId w:val="15"/>
  </w:num>
  <w:num w:numId="9">
    <w:abstractNumId w:val="4"/>
  </w:num>
  <w:num w:numId="10">
    <w:abstractNumId w:val="8"/>
  </w:num>
  <w:num w:numId="11">
    <w:abstractNumId w:val="5"/>
  </w:num>
  <w:num w:numId="12">
    <w:abstractNumId w:val="12"/>
  </w:num>
  <w:num w:numId="13">
    <w:abstractNumId w:val="7"/>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F2"/>
    <w:rsid w:val="000A04BA"/>
    <w:rsid w:val="000C2481"/>
    <w:rsid w:val="0010283E"/>
    <w:rsid w:val="0014020E"/>
    <w:rsid w:val="001639FD"/>
    <w:rsid w:val="00183C1A"/>
    <w:rsid w:val="0018518C"/>
    <w:rsid w:val="001A7F7D"/>
    <w:rsid w:val="00224D89"/>
    <w:rsid w:val="00235E77"/>
    <w:rsid w:val="0025101F"/>
    <w:rsid w:val="002A04EF"/>
    <w:rsid w:val="002F3BF2"/>
    <w:rsid w:val="00314314"/>
    <w:rsid w:val="00344AC3"/>
    <w:rsid w:val="00356260"/>
    <w:rsid w:val="003F6343"/>
    <w:rsid w:val="0041372F"/>
    <w:rsid w:val="00434927"/>
    <w:rsid w:val="004359CD"/>
    <w:rsid w:val="00454B84"/>
    <w:rsid w:val="004661DB"/>
    <w:rsid w:val="004A430C"/>
    <w:rsid w:val="004A4EB9"/>
    <w:rsid w:val="004B4BEB"/>
    <w:rsid w:val="004C50ED"/>
    <w:rsid w:val="005520AF"/>
    <w:rsid w:val="005837CC"/>
    <w:rsid w:val="005B3114"/>
    <w:rsid w:val="005D7CFD"/>
    <w:rsid w:val="00686108"/>
    <w:rsid w:val="006B4938"/>
    <w:rsid w:val="006F031E"/>
    <w:rsid w:val="00726487"/>
    <w:rsid w:val="00733EBB"/>
    <w:rsid w:val="00771070"/>
    <w:rsid w:val="0079353C"/>
    <w:rsid w:val="007975D3"/>
    <w:rsid w:val="007A0EBE"/>
    <w:rsid w:val="007C56AA"/>
    <w:rsid w:val="007D6238"/>
    <w:rsid w:val="00803A75"/>
    <w:rsid w:val="00805EE8"/>
    <w:rsid w:val="008319E9"/>
    <w:rsid w:val="0084104F"/>
    <w:rsid w:val="008502D1"/>
    <w:rsid w:val="00880692"/>
    <w:rsid w:val="008B2D8B"/>
    <w:rsid w:val="008F7F6E"/>
    <w:rsid w:val="00920821"/>
    <w:rsid w:val="00921708"/>
    <w:rsid w:val="009431CD"/>
    <w:rsid w:val="0095185A"/>
    <w:rsid w:val="00972F1E"/>
    <w:rsid w:val="009B4BAC"/>
    <w:rsid w:val="009B6772"/>
    <w:rsid w:val="009D60A8"/>
    <w:rsid w:val="009D721F"/>
    <w:rsid w:val="009E167E"/>
    <w:rsid w:val="009E7DDD"/>
    <w:rsid w:val="00A05833"/>
    <w:rsid w:val="00A130A7"/>
    <w:rsid w:val="00A41CC0"/>
    <w:rsid w:val="00A63E0E"/>
    <w:rsid w:val="00A777C4"/>
    <w:rsid w:val="00A87E1E"/>
    <w:rsid w:val="00AA0E84"/>
    <w:rsid w:val="00AA6805"/>
    <w:rsid w:val="00AC2B23"/>
    <w:rsid w:val="00AD0775"/>
    <w:rsid w:val="00AD1404"/>
    <w:rsid w:val="00AE0164"/>
    <w:rsid w:val="00B42853"/>
    <w:rsid w:val="00B57A64"/>
    <w:rsid w:val="00C308C8"/>
    <w:rsid w:val="00C44EEF"/>
    <w:rsid w:val="00C942AD"/>
    <w:rsid w:val="00CB44C9"/>
    <w:rsid w:val="00CC4495"/>
    <w:rsid w:val="00D544A0"/>
    <w:rsid w:val="00D962C1"/>
    <w:rsid w:val="00DA0E28"/>
    <w:rsid w:val="00DA54FD"/>
    <w:rsid w:val="00DB3758"/>
    <w:rsid w:val="00DC05C8"/>
    <w:rsid w:val="00DC0A95"/>
    <w:rsid w:val="00E06EBE"/>
    <w:rsid w:val="00E514EF"/>
    <w:rsid w:val="00E534FC"/>
    <w:rsid w:val="00E54DA1"/>
    <w:rsid w:val="00E721DA"/>
    <w:rsid w:val="00E86FAA"/>
    <w:rsid w:val="00EF247C"/>
    <w:rsid w:val="00F01152"/>
    <w:rsid w:val="00F205E7"/>
    <w:rsid w:val="00F4547E"/>
    <w:rsid w:val="00F646B2"/>
    <w:rsid w:val="00F75506"/>
    <w:rsid w:val="00F9007C"/>
    <w:rsid w:val="00FC5D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C962A-08E1-4AB0-95D6-6B41AA0B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A87E1E"/>
    <w:pPr>
      <w:spacing w:after="0" w:line="240" w:lineRule="auto"/>
    </w:pPr>
    <w:rPr>
      <w:rFonts w:cs="Times New Roman"/>
      <w:color w:val="auto"/>
      <w:szCs w:val="20"/>
    </w:rPr>
  </w:style>
  <w:style w:type="character" w:customStyle="1" w:styleId="TijelotekstaChar">
    <w:name w:val="Tijelo teksta Char"/>
    <w:basedOn w:val="Zadanifontodlomka"/>
    <w:link w:val="Tijeloteksta"/>
    <w:rsid w:val="00A87E1E"/>
    <w:rPr>
      <w:rFonts w:ascii="Arial" w:eastAsia="Times New Roman" w:hAnsi="Arial" w:cs="Times New Roman"/>
      <w:sz w:val="24"/>
      <w:szCs w:val="20"/>
    </w:rPr>
  </w:style>
  <w:style w:type="paragraph" w:styleId="Tijeloteksta2">
    <w:name w:val="Body Text 2"/>
    <w:basedOn w:val="Normal"/>
    <w:link w:val="Tijeloteksta2Char"/>
    <w:rsid w:val="005D7CFD"/>
    <w:pPr>
      <w:spacing w:after="120" w:line="480" w:lineRule="auto"/>
    </w:pPr>
  </w:style>
  <w:style w:type="character" w:customStyle="1" w:styleId="Tijeloteksta2Char">
    <w:name w:val="Tijelo teksta 2 Char"/>
    <w:basedOn w:val="Zadanifontodlomka"/>
    <w:link w:val="Tijeloteksta2"/>
    <w:rsid w:val="005D7CFD"/>
    <w:rPr>
      <w:rFonts w:ascii="Arial" w:eastAsia="Times New Roman" w:hAnsi="Arial" w:cs="Arial"/>
      <w:color w:val="333333"/>
      <w:sz w:val="24"/>
      <w:szCs w:val="24"/>
    </w:rPr>
  </w:style>
  <w:style w:type="paragraph" w:styleId="Odlomakpopisa">
    <w:name w:val="List Paragraph"/>
    <w:basedOn w:val="Normal"/>
    <w:uiPriority w:val="34"/>
    <w:qFormat/>
    <w:rsid w:val="000A04BA"/>
    <w:pPr>
      <w:ind w:left="720"/>
      <w:contextualSpacing/>
    </w:pPr>
  </w:style>
  <w:style w:type="character" w:styleId="Naglaeno">
    <w:name w:val="Strong"/>
    <w:basedOn w:val="Zadanifontodlomka"/>
    <w:uiPriority w:val="22"/>
    <w:qFormat/>
    <w:rsid w:val="00686108"/>
    <w:rPr>
      <w:b/>
      <w:bCs/>
    </w:rPr>
  </w:style>
  <w:style w:type="paragraph" w:styleId="Tekstbalonia">
    <w:name w:val="Balloon Text"/>
    <w:basedOn w:val="Normal"/>
    <w:link w:val="TekstbaloniaChar"/>
    <w:uiPriority w:val="99"/>
    <w:semiHidden/>
    <w:unhideWhenUsed/>
    <w:rsid w:val="002A04E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04EF"/>
    <w:rPr>
      <w:rFonts w:ascii="Segoe UI" w:eastAsia="Times New Roman" w:hAnsi="Segoe UI" w:cs="Segoe UI"/>
      <w:color w:val="333333"/>
      <w:sz w:val="18"/>
      <w:szCs w:val="18"/>
    </w:rPr>
  </w:style>
  <w:style w:type="character" w:customStyle="1" w:styleId="Bodytext2">
    <w:name w:val="Body text (2)_"/>
    <w:basedOn w:val="Zadanifontodlomka"/>
    <w:link w:val="Bodytext20"/>
    <w:rsid w:val="004B4BEB"/>
    <w:rPr>
      <w:rFonts w:ascii="Times New Roman" w:eastAsia="Times New Roman" w:hAnsi="Times New Roman" w:cs="Times New Roman"/>
      <w:sz w:val="18"/>
      <w:szCs w:val="18"/>
      <w:shd w:val="clear" w:color="auto" w:fill="FFFFFF"/>
    </w:rPr>
  </w:style>
  <w:style w:type="paragraph" w:customStyle="1" w:styleId="Bodytext20">
    <w:name w:val="Body text (2)"/>
    <w:basedOn w:val="Normal"/>
    <w:link w:val="Bodytext2"/>
    <w:rsid w:val="004B4BEB"/>
    <w:pPr>
      <w:widowControl w:val="0"/>
      <w:shd w:val="clear" w:color="auto" w:fill="FFFFFF"/>
      <w:spacing w:after="0" w:line="230" w:lineRule="exact"/>
      <w:ind w:hanging="240"/>
    </w:pPr>
    <w:rPr>
      <w:rFonts w:ascii="Times New Roman" w:hAnsi="Times New Roman"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118477">
      <w:bodyDiv w:val="1"/>
      <w:marLeft w:val="0"/>
      <w:marRight w:val="0"/>
      <w:marTop w:val="0"/>
      <w:marBottom w:val="0"/>
      <w:divBdr>
        <w:top w:val="none" w:sz="0" w:space="0" w:color="auto"/>
        <w:left w:val="none" w:sz="0" w:space="0" w:color="auto"/>
        <w:bottom w:val="none" w:sz="0" w:space="0" w:color="auto"/>
        <w:right w:val="none" w:sz="0" w:space="0" w:color="auto"/>
      </w:divBdr>
    </w:div>
    <w:div w:id="19103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AFC1-0944-41C2-BB6F-5159925D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1756</Words>
  <Characters>10014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Marija Grbin Živković</cp:lastModifiedBy>
  <cp:revision>2</cp:revision>
  <cp:lastPrinted>2019-12-30T13:48:00Z</cp:lastPrinted>
  <dcterms:created xsi:type="dcterms:W3CDTF">2020-05-26T11:53:00Z</dcterms:created>
  <dcterms:modified xsi:type="dcterms:W3CDTF">2020-05-26T11:53:00Z</dcterms:modified>
</cp:coreProperties>
</file>